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FA705">
      <w:pPr>
        <w:spacing w:line="560" w:lineRule="exact"/>
        <w:jc w:val="center"/>
        <w:rPr>
          <w:rFonts w:hint="eastAsia" w:ascii="方正小标宋简体" w:eastAsia="方正小标宋简体"/>
          <w:color w:val="000000" w:themeColor="text1"/>
          <w:kern w:val="0"/>
          <w:sz w:val="32"/>
          <w:szCs w:val="32"/>
          <w14:textFill>
            <w14:solidFill>
              <w14:schemeClr w14:val="tx1"/>
            </w14:solidFill>
          </w14:textFill>
        </w:rPr>
      </w:pPr>
    </w:p>
    <w:p w14:paraId="4BC59CE9">
      <w:pPr>
        <w:spacing w:line="560" w:lineRule="exact"/>
        <w:jc w:val="center"/>
        <w:rPr>
          <w:rFonts w:hint="eastAsia" w:ascii="方正小标宋简体" w:eastAsia="方正小标宋简体"/>
          <w:color w:val="000000" w:themeColor="text1"/>
          <w:kern w:val="0"/>
          <w:sz w:val="32"/>
          <w:szCs w:val="32"/>
          <w14:textFill>
            <w14:solidFill>
              <w14:schemeClr w14:val="tx1"/>
            </w14:solidFill>
          </w14:textFill>
        </w:rPr>
      </w:pPr>
    </w:p>
    <w:p w14:paraId="3DA1FDEC">
      <w:pPr>
        <w:spacing w:line="560" w:lineRule="exact"/>
        <w:jc w:val="center"/>
        <w:rPr>
          <w:rFonts w:hint="eastAsia" w:ascii="方正小标宋简体" w:eastAsia="方正小标宋简体"/>
          <w:color w:val="000000" w:themeColor="text1"/>
          <w:kern w:val="0"/>
          <w:sz w:val="32"/>
          <w:szCs w:val="32"/>
          <w14:textFill>
            <w14:solidFill>
              <w14:schemeClr w14:val="tx1"/>
            </w14:solidFill>
          </w14:textFill>
        </w:rPr>
      </w:pPr>
    </w:p>
    <w:p w14:paraId="47124CF7">
      <w:pPr>
        <w:spacing w:line="560" w:lineRule="exact"/>
        <w:jc w:val="center"/>
        <w:rPr>
          <w:rFonts w:hint="eastAsia" w:ascii="方正小标宋简体" w:eastAsia="方正小标宋简体"/>
          <w:color w:val="000000" w:themeColor="text1"/>
          <w:kern w:val="0"/>
          <w:sz w:val="32"/>
          <w:szCs w:val="32"/>
          <w14:textFill>
            <w14:solidFill>
              <w14:schemeClr w14:val="tx1"/>
            </w14:solidFill>
          </w14:textFill>
        </w:rPr>
      </w:pPr>
    </w:p>
    <w:p w14:paraId="71B16FB1">
      <w:pPr>
        <w:spacing w:line="560" w:lineRule="exact"/>
        <w:jc w:val="center"/>
        <w:rPr>
          <w:rFonts w:hint="eastAsia" w:ascii="方正小标宋简体" w:eastAsia="方正小标宋简体"/>
          <w:color w:val="000000" w:themeColor="text1"/>
          <w:kern w:val="0"/>
          <w:sz w:val="32"/>
          <w:szCs w:val="32"/>
          <w14:textFill>
            <w14:solidFill>
              <w14:schemeClr w14:val="tx1"/>
            </w14:solidFill>
          </w14:textFill>
        </w:rPr>
      </w:pPr>
    </w:p>
    <w:p w14:paraId="53B31569">
      <w:pPr>
        <w:spacing w:line="560" w:lineRule="exact"/>
        <w:jc w:val="center"/>
        <w:rPr>
          <w:rFonts w:hint="eastAsia" w:ascii="方正小标宋简体" w:eastAsia="方正小标宋简体"/>
          <w:color w:val="000000" w:themeColor="text1"/>
          <w:kern w:val="21"/>
          <w:sz w:val="32"/>
          <w:szCs w:val="32"/>
          <w14:textFill>
            <w14:solidFill>
              <w14:schemeClr w14:val="tx1"/>
            </w14:solidFill>
          </w14:textFill>
        </w:rPr>
      </w:pPr>
    </w:p>
    <w:p w14:paraId="7C1321B0">
      <w:pPr>
        <w:spacing w:line="580" w:lineRule="exact"/>
        <w:jc w:val="center"/>
        <w:rPr>
          <w:rFonts w:hint="eastAsia" w:ascii="仿宋_GB2312" w:eastAsia="仿宋_GB2312"/>
          <w:color w:val="000000" w:themeColor="text1"/>
          <w:kern w:val="21"/>
          <w:sz w:val="32"/>
          <w:szCs w:val="32"/>
          <w14:textFill>
            <w14:solidFill>
              <w14:schemeClr w14:val="tx1"/>
            </w14:solidFill>
          </w14:textFill>
        </w:rPr>
      </w:pPr>
      <w:r>
        <w:rPr>
          <w:rFonts w:hint="eastAsia" w:ascii="仿宋_GB2312" w:eastAsia="仿宋_GB2312"/>
          <w:color w:val="000000" w:themeColor="text1"/>
          <w:kern w:val="21"/>
          <w:sz w:val="32"/>
          <w:szCs w:val="32"/>
          <w14:textFill>
            <w14:solidFill>
              <w14:schemeClr w14:val="tx1"/>
            </w14:solidFill>
          </w14:textFill>
        </w:rPr>
        <w:t>鄂州安</w:t>
      </w:r>
      <w:r>
        <w:rPr>
          <w:rFonts w:hint="eastAsia" w:ascii="仿宋_GB2312" w:eastAsia="仿宋_GB2312"/>
          <w:color w:val="000000" w:themeColor="text1"/>
          <w:kern w:val="21"/>
          <w:sz w:val="32"/>
          <w:szCs w:val="32"/>
          <w:lang w:eastAsia="zh-CN"/>
          <w14:textFill>
            <w14:solidFill>
              <w14:schemeClr w14:val="tx1"/>
            </w14:solidFill>
          </w14:textFill>
        </w:rPr>
        <w:t>委</w:t>
      </w:r>
      <w:r>
        <w:rPr>
          <w:rFonts w:hint="eastAsia" w:ascii="仿宋_GB2312" w:eastAsia="仿宋_GB2312"/>
          <w:color w:val="000000" w:themeColor="text1"/>
          <w:kern w:val="21"/>
          <w:sz w:val="32"/>
          <w:szCs w:val="32"/>
          <w14:textFill>
            <w14:solidFill>
              <w14:schemeClr w14:val="tx1"/>
            </w14:solidFill>
          </w14:textFill>
        </w:rPr>
        <w:t>字</w:t>
      </w:r>
      <w:r>
        <w:rPr>
          <w:rFonts w:hint="eastAsia" w:ascii="仿宋_GB2312" w:hAnsi="宋体" w:eastAsia="仿宋_GB2312" w:cs="宋体"/>
          <w:bCs/>
          <w:color w:val="000000" w:themeColor="text1"/>
          <w:kern w:val="21"/>
          <w:sz w:val="32"/>
          <w:szCs w:val="32"/>
          <w14:textFill>
            <w14:solidFill>
              <w14:schemeClr w14:val="tx1"/>
            </w14:solidFill>
          </w14:textFill>
        </w:rPr>
        <w:t>〔202</w:t>
      </w:r>
      <w:r>
        <w:rPr>
          <w:rFonts w:hint="eastAsia" w:ascii="仿宋_GB2312" w:hAnsi="宋体" w:eastAsia="仿宋_GB2312" w:cs="宋体"/>
          <w:bCs/>
          <w:color w:val="000000" w:themeColor="text1"/>
          <w:kern w:val="21"/>
          <w:sz w:val="32"/>
          <w:szCs w:val="32"/>
          <w:lang w:val="en-US" w:eastAsia="zh-CN"/>
          <w14:textFill>
            <w14:solidFill>
              <w14:schemeClr w14:val="tx1"/>
            </w14:solidFill>
          </w14:textFill>
        </w:rPr>
        <w:t>6</w:t>
      </w:r>
      <w:r>
        <w:rPr>
          <w:rFonts w:hint="eastAsia" w:ascii="仿宋_GB2312" w:hAnsi="宋体" w:eastAsia="仿宋_GB2312" w:cs="宋体"/>
          <w:bCs/>
          <w:color w:val="000000" w:themeColor="text1"/>
          <w:kern w:val="21"/>
          <w:sz w:val="32"/>
          <w:szCs w:val="32"/>
          <w14:textFill>
            <w14:solidFill>
              <w14:schemeClr w14:val="tx1"/>
            </w14:solidFill>
          </w14:textFill>
        </w:rPr>
        <w:t>〕</w:t>
      </w:r>
      <w:r>
        <w:rPr>
          <w:rFonts w:hint="eastAsia" w:ascii="仿宋_GB2312" w:hAnsi="宋体" w:eastAsia="仿宋_GB2312" w:cs="宋体"/>
          <w:bCs/>
          <w:color w:val="000000" w:themeColor="text1"/>
          <w:kern w:val="21"/>
          <w:sz w:val="32"/>
          <w:szCs w:val="32"/>
          <w:lang w:val="en-US" w:eastAsia="zh-CN"/>
          <w14:textFill>
            <w14:solidFill>
              <w14:schemeClr w14:val="tx1"/>
            </w14:solidFill>
          </w14:textFill>
        </w:rPr>
        <w:t>6</w:t>
      </w:r>
      <w:r>
        <w:rPr>
          <w:rFonts w:hint="eastAsia" w:ascii="仿宋_GB2312" w:eastAsia="仿宋_GB2312"/>
          <w:color w:val="000000" w:themeColor="text1"/>
          <w:kern w:val="21"/>
          <w:sz w:val="32"/>
          <w:szCs w:val="32"/>
          <w14:textFill>
            <w14:solidFill>
              <w14:schemeClr w14:val="tx1"/>
            </w14:solidFill>
          </w14:textFill>
        </w:rPr>
        <w:t>号</w:t>
      </w:r>
    </w:p>
    <w:p w14:paraId="433B8821">
      <w:pPr>
        <w:spacing w:line="580" w:lineRule="exact"/>
        <w:jc w:val="center"/>
        <w:rPr>
          <w:rFonts w:hint="eastAsia" w:ascii="仿宋_GB2312" w:eastAsia="仿宋_GB2312"/>
          <w:color w:val="000000" w:themeColor="text1"/>
          <w:kern w:val="21"/>
          <w:sz w:val="32"/>
          <w:szCs w:val="32"/>
          <w14:textFill>
            <w14:solidFill>
              <w14:schemeClr w14:val="tx1"/>
            </w14:solidFill>
          </w14:textFill>
        </w:rPr>
      </w:pPr>
    </w:p>
    <w:p w14:paraId="71056DCE">
      <w:pPr>
        <w:spacing w:line="580" w:lineRule="exact"/>
        <w:jc w:val="center"/>
        <w:rPr>
          <w:rFonts w:hint="eastAsia" w:ascii="方正小标宋简体" w:eastAsia="方正小标宋简体"/>
          <w:color w:val="000000" w:themeColor="text1"/>
          <w:kern w:val="21"/>
          <w:sz w:val="32"/>
          <w:szCs w:val="32"/>
          <w14:textFill>
            <w14:solidFill>
              <w14:schemeClr w14:val="tx1"/>
            </w14:solidFill>
          </w14:textFill>
        </w:rPr>
      </w:pPr>
    </w:p>
    <w:p w14:paraId="7A0A02CD">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8" w:lineRule="exact"/>
        <w:ind w:right="0" w:rightChars="0"/>
        <w:jc w:val="center"/>
        <w:textAlignment w:val="center"/>
        <w:outlineLvl w:val="9"/>
        <w:rPr>
          <w:rFonts w:hint="eastAsia" w:ascii="方正小标宋简体" w:hAnsi="方正小标宋简体" w:eastAsia="方正小标宋简体" w:cs="方正小标宋简体"/>
          <w:b w:val="0"/>
          <w:color w:val="000000" w:themeColor="text1"/>
          <w:kern w:val="0"/>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val="0"/>
          <w:color w:val="000000" w:themeColor="text1"/>
          <w:kern w:val="0"/>
          <w:sz w:val="44"/>
          <w:szCs w:val="44"/>
          <w:lang w:val="en-US" w:eastAsia="zh-CN" w:bidi="ar-SA"/>
          <w14:textFill>
            <w14:solidFill>
              <w14:schemeClr w14:val="tx1"/>
            </w14:solidFill>
          </w14:textFill>
        </w:rPr>
        <w:t>市安委会关于深化安全生产治本攻坚</w:t>
      </w:r>
    </w:p>
    <w:p w14:paraId="555A2D66">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8" w:lineRule="exact"/>
        <w:ind w:right="0" w:rightChars="0"/>
        <w:jc w:val="center"/>
        <w:textAlignment w:val="center"/>
        <w:outlineLvl w:val="9"/>
        <w:rPr>
          <w:rFonts w:hint="eastAsia" w:ascii="方正小标宋简体" w:hAnsi="方正小标宋简体" w:eastAsia="方正小标宋简体" w:cs="方正小标宋简体"/>
          <w:b w:val="0"/>
          <w:color w:val="000000" w:themeColor="text1"/>
          <w:kern w:val="0"/>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val="0"/>
          <w:color w:val="000000" w:themeColor="text1"/>
          <w:kern w:val="0"/>
          <w:sz w:val="44"/>
          <w:szCs w:val="44"/>
          <w:lang w:val="en-US" w:eastAsia="zh-CN" w:bidi="ar-SA"/>
          <w14:textFill>
            <w14:solidFill>
              <w14:schemeClr w14:val="tx1"/>
            </w14:solidFill>
          </w14:textFill>
        </w:rPr>
        <w:t>三年行动确保圆满收官的通知</w:t>
      </w:r>
    </w:p>
    <w:p w14:paraId="612F256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olor w:val="000000" w:themeColor="text1"/>
          <w:szCs w:val="32"/>
          <w14:textFill>
            <w14:solidFill>
              <w14:schemeClr w14:val="tx1"/>
            </w14:solidFill>
          </w14:textFill>
        </w:rPr>
      </w:pPr>
    </w:p>
    <w:p w14:paraId="286EFE14">
      <w:pPr>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各区、葛店经开区、临空经济区安委会，市安全生产各专业委员</w:t>
      </w:r>
    </w:p>
    <w:p w14:paraId="14E8B4CD">
      <w:pPr>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会、市安委会有关成员单位：</w:t>
      </w:r>
    </w:p>
    <w:p w14:paraId="02C486F4">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0" w:firstLineChars="2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2026年是全市安全生产治本攻坚三年行动（以下简称“三年行动”）的收官决胜之年。为确保我市三年行动高质量圆满收官，全面实现既定目标，根据《省安委会关于深化安全生产治本攻坚三年行动确保圆满收官的通知》（鄂安〔2026〕1号）精神，现就收官阶段有关工作要求通知如下：</w:t>
      </w:r>
    </w:p>
    <w:p w14:paraId="4B4B49CB">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0" w:firstLineChars="200"/>
        <w:jc w:val="both"/>
        <w:textAlignment w:val="center"/>
        <w:outlineLvl w:val="9"/>
        <w:rPr>
          <w:rFonts w:hint="eastAsia" w:ascii="黑体" w:hAnsi="黑体" w:eastAsia="黑体" w:cs="黑体"/>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kern w:val="0"/>
          <w:sz w:val="32"/>
          <w:szCs w:val="32"/>
          <w:lang w:val="en-US" w:eastAsia="zh-CN" w:bidi="ar-SA"/>
          <w14:textFill>
            <w14:solidFill>
              <w14:schemeClr w14:val="tx1"/>
            </w14:solidFill>
          </w14:textFill>
        </w:rPr>
        <w:t>一、提高站位，坚决扛起收官政治责任</w:t>
      </w:r>
    </w:p>
    <w:p w14:paraId="24F4B95C">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0" w:firstLineChars="2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各地、各有关部门和单位要充分认识收官之年对巩固全市安全生产治理成果、保障长远发展的重要意义。当前，我市安全生产仍面临复杂挑战，要坚决摒弃“过关”“交账”思想，克服麻痹厌战情绪，锚定“生产经营单位隐患自查自纠覆盖率、建档率、重大隐患整治率达到100%，基层安全治理体系高效运行，企业本质安全和全民素养根本提升”的核心指标，以“时时放心不下”的责任感，层层压实责任，全力攻坚，确保三年行动善作善成。</w:t>
      </w:r>
    </w:p>
    <w:p w14:paraId="5CBA4DD7">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0" w:firstLineChars="200"/>
        <w:jc w:val="both"/>
        <w:textAlignment w:val="center"/>
        <w:outlineLvl w:val="9"/>
        <w:rPr>
          <w:rFonts w:hint="eastAsia" w:ascii="黑体" w:hAnsi="黑体" w:eastAsia="黑体" w:cs="黑体"/>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kern w:val="0"/>
          <w:sz w:val="32"/>
          <w:szCs w:val="32"/>
          <w:lang w:val="en-US" w:eastAsia="zh-CN" w:bidi="ar-SA"/>
          <w14:textFill>
            <w14:solidFill>
              <w14:schemeClr w14:val="tx1"/>
            </w14:solidFill>
          </w14:textFill>
        </w:rPr>
        <w:t>二、聚焦重点，细化落实六大攻坚任务</w:t>
      </w:r>
    </w:p>
    <w:p w14:paraId="663BC4AD">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3" w:firstLineChars="2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SA"/>
          <w14:textFill>
            <w14:solidFill>
              <w14:schemeClr w14:val="tx1"/>
            </w14:solidFill>
          </w14:textFill>
        </w:rPr>
        <w:t>（一）深化企业主体责任落实。</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各行业主管部门要制定本行业主体责任验收标准，年底前完成规上企业全覆盖达标验收，对小微企业开展“一对一”帮扶，确保主体责任知晓率100%。开展安全文化示范企业创建，各区选树不少于2家示范企业，推广班前安全会制度，确保一线员工年度培训不少于20学时。全面推行安全生产诚信等级评价，与项目审批、信贷、监管频次等挂钩，落实差异化监管。</w:t>
      </w:r>
    </w:p>
    <w:p w14:paraId="28FEDB86">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3" w:firstLineChars="2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SA"/>
          <w14:textFill>
            <w14:solidFill>
              <w14:schemeClr w14:val="tx1"/>
            </w14:solidFill>
          </w14:textFill>
        </w:rPr>
        <w:t>（二）推动重大隐患源头防控。</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分行业完善隐患重点检查清单，制作辨识图册和短视频，提升一线人员排查能力。依托全市风险监测预警平台，实现隐患全流程闭环管理，对超期未改重大隐患实行挂牌督办和“一案双查”。所有企业建立内部隐患报告奖励制度，提高自查自改动力。市、区两级定期组织开展“四不两直”明查暗访，对典型问题公开曝光。</w:t>
      </w:r>
    </w:p>
    <w:p w14:paraId="25D0B024">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3" w:firstLineChars="2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SA"/>
          <w14:textFill>
            <w14:solidFill>
              <w14:schemeClr w14:val="tx1"/>
            </w14:solidFill>
          </w14:textFill>
        </w:rPr>
        <w:t>（三）强化科技兴安赋能升级。</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在矿山、危化、工贸等高危行业推进“机械化换人、自动化减人”，年底前关键环节完成改造。加快城市燃气、桥梁、大型综合体等监测数据接入市级预警平台，实现精准推送。深入开展电梯安全筑底、公路生命防护、打通消防通道等工程，提升老旧场所报警和灭火装置覆盖率，推进燃气管网改造和水库除险加固。</w:t>
      </w:r>
    </w:p>
    <w:p w14:paraId="339FFB40">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3" w:firstLineChars="2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SA"/>
          <w14:textFill>
            <w14:solidFill>
              <w14:schemeClr w14:val="tx1"/>
            </w14:solidFill>
          </w14:textFill>
        </w:rPr>
        <w:t>（四）巩固基层协同治理体系。</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全面推广“应消一体”模式，年底前所有乡镇（街道）完成应急、消防力量整合合署办公。编制基层安全巡查手册，开展全覆盖实操轮训。落实省级行政处罚裁量基准，加强案卷评查，提升执法精准化、规范化水平。</w:t>
      </w:r>
    </w:p>
    <w:p w14:paraId="761AC2CD">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3" w:firstLineChars="2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SA"/>
          <w14:textFill>
            <w14:solidFill>
              <w14:schemeClr w14:val="tx1"/>
            </w14:solidFill>
          </w14:textFill>
        </w:rPr>
        <w:t>（五）提升全民安全素质能力。</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分行业组织企业主要负责人、安全总监、高危岗位人员强制性培训。督促企业每半年开展一次全员应急演练，市级组织一次跨部门综合演练。严格外包用工管理，落实“同培训、同管理、同考核”制度，未经培训合格不得上岗。</w:t>
      </w:r>
    </w:p>
    <w:p w14:paraId="616CB4B4">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3" w:firstLineChars="2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SA"/>
          <w14:textFill>
            <w14:solidFill>
              <w14:schemeClr w14:val="tx1"/>
            </w14:solidFill>
          </w14:textFill>
        </w:rPr>
        <w:t>（六）填补新业态监管空白。</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市安委办牵头定期会商新业态风险，明确监管职责，杜绝盲区。对平台经济、共享储能、电动自行车、网约房、网红打卡点等新风险，由牵头部门制定专项整治方案，开展集中攻坚。</w:t>
      </w:r>
    </w:p>
    <w:p w14:paraId="138E7149">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0" w:firstLineChars="200"/>
        <w:jc w:val="both"/>
        <w:textAlignment w:val="center"/>
        <w:outlineLvl w:val="9"/>
        <w:rPr>
          <w:rFonts w:hint="eastAsia" w:ascii="黑体" w:hAnsi="黑体" w:eastAsia="黑体" w:cs="黑体"/>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kern w:val="0"/>
          <w:sz w:val="32"/>
          <w:szCs w:val="32"/>
          <w:lang w:val="en-US" w:eastAsia="zh-CN" w:bidi="ar-SA"/>
          <w14:textFill>
            <w14:solidFill>
              <w14:schemeClr w14:val="tx1"/>
            </w14:solidFill>
          </w14:textFill>
        </w:rPr>
        <w:t>三、强化保障，健全长效工作机制</w:t>
      </w:r>
    </w:p>
    <w:p w14:paraId="3A631208">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3" w:firstLineChars="2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SA"/>
          <w14:textFill>
            <w14:solidFill>
              <w14:schemeClr w14:val="tx1"/>
            </w14:solidFill>
          </w14:textFill>
        </w:rPr>
        <w:t>（一）压实责任严格考核。</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各级安委会主要负责同志亲自部署收官工作。市安委办将三年行动任务完成情况作为2026年安全生产考核核心指标，对推进不力、发生较大事故的地区和单位约谈警示。</w:t>
      </w:r>
    </w:p>
    <w:p w14:paraId="4A57A966">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3" w:firstLineChars="2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SA"/>
          <w14:textFill>
            <w14:solidFill>
              <w14:schemeClr w14:val="tx1"/>
            </w14:solidFill>
          </w14:textFill>
        </w:rPr>
        <w:t>（二）加大投入强化支撑。</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确保安全生产专项资金足额列入财政预算，向风险治理、科技兴安倾斜。建立企业安全费用提取使用常态化审计机制，鼓励金融机构对诚信企业提供优惠信贷。</w:t>
      </w:r>
    </w:p>
    <w:p w14:paraId="4DF24AF1">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3" w:firstLineChars="2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SA"/>
          <w14:textFill>
            <w14:solidFill>
              <w14:schemeClr w14:val="tx1"/>
            </w14:solidFill>
          </w14:textFill>
        </w:rPr>
        <w:t>（三）固化经验构建长效。</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系统梳理三年行动中双重预防、基层能力建设、诚信体系等方面的有效做法，于2026年10月底前形成制度性成果，实现“解决一个问题、完善一套制度”。</w:t>
      </w:r>
    </w:p>
    <w:p w14:paraId="7EC33BB8">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3" w:firstLineChars="2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SA"/>
          <w14:textFill>
            <w14:solidFill>
              <w14:schemeClr w14:val="tx1"/>
            </w14:solidFill>
          </w14:textFill>
        </w:rPr>
        <w:t>（四）加强宣传营造氛围。</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统筹媒体开设“三年行动收官之战”专栏，宣传典型经验，曝光突出问题。完善举报奖励制度，鼓励社会监督，凝聚决胜合力。</w:t>
      </w:r>
    </w:p>
    <w:p w14:paraId="5CFE811D">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0" w:firstLineChars="2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各地、各部门要结合实际细化措施，抓好落实。市安委办将加强跟踪督办，确保各项工作任务落地见效，为全市高质量发展奠定坚实安全基础。</w:t>
      </w:r>
    </w:p>
    <w:p w14:paraId="46C65537">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560" w:firstLineChars="8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p>
    <w:p w14:paraId="515E8735">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640" w:firstLineChars="2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附件：1.鄂州市安全生产治本攻坚三年行动总方案2026年</w:t>
      </w:r>
    </w:p>
    <w:p w14:paraId="0692261B">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920" w:firstLineChars="6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重点工作清单</w:t>
      </w:r>
    </w:p>
    <w:p w14:paraId="0470D51D">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2.鄂州市教育系统安全生产治本攻坚三年行动2026</w:t>
      </w:r>
    </w:p>
    <w:p w14:paraId="5F16BF1C">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920" w:firstLineChars="6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年工作清单</w:t>
      </w:r>
    </w:p>
    <w:p w14:paraId="78A75FBF">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3.鄂州市消防安全生产治本攻坚三年行动2026年工</w:t>
      </w:r>
    </w:p>
    <w:p w14:paraId="614598D4">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920" w:firstLineChars="6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作清单</w:t>
      </w:r>
    </w:p>
    <w:p w14:paraId="6EF9BE59">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4.鄂州市民政系统安全生产治本攻坚三年行动2026</w:t>
      </w:r>
    </w:p>
    <w:p w14:paraId="0FCC4A2D">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920" w:firstLineChars="6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年工作清单</w:t>
      </w:r>
    </w:p>
    <w:p w14:paraId="6FCCE05E">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5.鄂州市自然资源系统安全生产治本攻坚三年行动</w:t>
      </w:r>
    </w:p>
    <w:p w14:paraId="7C65D560">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920" w:firstLineChars="6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2026年工作清单</w:t>
      </w:r>
    </w:p>
    <w:p w14:paraId="7BE93E12">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6.鄂州市生态环境系统安全生产治本攻坚三年行动</w:t>
      </w:r>
    </w:p>
    <w:p w14:paraId="57494C81">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920" w:firstLineChars="6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2026年工作清单</w:t>
      </w:r>
    </w:p>
    <w:p w14:paraId="6D9CC1A4">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7.鄂州市住建系统安全生产治本攻坚三年行动 2026</w:t>
      </w:r>
    </w:p>
    <w:p w14:paraId="2E3C5E30">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920" w:firstLineChars="6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年工作清单</w:t>
      </w:r>
    </w:p>
    <w:p w14:paraId="0988E20C">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8.鄂州市交通运输系统安全生产治本攻坚三年行动</w:t>
      </w:r>
    </w:p>
    <w:p w14:paraId="1AA763C1">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920" w:firstLineChars="600"/>
        <w:jc w:val="both"/>
        <w:textAlignment w:val="center"/>
        <w:outlineLvl w:val="9"/>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2026年工作清单</w:t>
      </w:r>
    </w:p>
    <w:p w14:paraId="08A9F136">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9.</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鄂州市</w:t>
      </w: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 xml:space="preserve">水利行业安全生产治本攻坚三年行动2026 </w:t>
      </w:r>
    </w:p>
    <w:p w14:paraId="49594283">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920" w:firstLineChars="600"/>
        <w:jc w:val="both"/>
        <w:textAlignment w:val="center"/>
        <w:outlineLvl w:val="9"/>
        <w:rPr>
          <w:rFonts w:hint="default"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年工作清单</w:t>
      </w:r>
    </w:p>
    <w:p w14:paraId="1705106D">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10.鄂州市农业农村系统安全生产治本攻坚三年行动</w:t>
      </w:r>
    </w:p>
    <w:p w14:paraId="73062D98">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default"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2026年工作清单</w:t>
      </w:r>
    </w:p>
    <w:p w14:paraId="014B91D1">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11.鄂州市商务局安全生产治本攻坚三年行动2026</w:t>
      </w:r>
    </w:p>
    <w:p w14:paraId="5731A4A6">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年工作清单</w:t>
      </w:r>
    </w:p>
    <w:p w14:paraId="5A0372A6">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12.鄂州市文旅（文物、体育、广电）系统安全生产</w:t>
      </w:r>
    </w:p>
    <w:p w14:paraId="48E10D5C">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default"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治本攻坚三年行动 2026 年工作清单</w:t>
      </w:r>
    </w:p>
    <w:p w14:paraId="14CCF168">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13.鄂州市卫生健康系统安全生产治本攻坚三年行动</w:t>
      </w:r>
    </w:p>
    <w:p w14:paraId="2110590C">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240" w:firstLineChars="7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2026年工作清单</w:t>
      </w:r>
    </w:p>
    <w:p w14:paraId="6D947E0B">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14.鄂州市市场监管系统安全生产治本攻坚三年行动</w:t>
      </w:r>
    </w:p>
    <w:p w14:paraId="05BEF79B">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2026年工作清单</w:t>
      </w:r>
    </w:p>
    <w:p w14:paraId="6D664819">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15.鄂州市气象局安全生产治本攻坚三年行动2026</w:t>
      </w:r>
    </w:p>
    <w:p w14:paraId="19A1A84B">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年工作清单</w:t>
      </w:r>
    </w:p>
    <w:p w14:paraId="025C7A05">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16.鄂州市烟草系统安全生产治本攻坚三年行动2026</w:t>
      </w:r>
    </w:p>
    <w:p w14:paraId="7E3B7CBA">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年工作清单</w:t>
      </w:r>
    </w:p>
    <w:p w14:paraId="68AB269B">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17.鄂州市通信行业安全生产治本攻坚三年行动2026</w:t>
      </w:r>
    </w:p>
    <w:p w14:paraId="3F8A0850">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年工作清单</w:t>
      </w:r>
    </w:p>
    <w:p w14:paraId="6CA4A40C">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18.鄂州市邮政快递业安全生产治本攻坚三年行动</w:t>
      </w:r>
    </w:p>
    <w:p w14:paraId="53535EC0">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2026年工作清单</w:t>
      </w:r>
    </w:p>
    <w:p w14:paraId="39EB2548">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19.鄂州市供销系统安全生产治本攻坚三年行动2026</w:t>
      </w:r>
    </w:p>
    <w:p w14:paraId="2620BAE5">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年工作清单</w:t>
      </w:r>
    </w:p>
    <w:p w14:paraId="2B5983D6">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20.鄂州市国防科技工业系统安全生产治本攻坚三年</w:t>
      </w:r>
    </w:p>
    <w:p w14:paraId="1B5F2B50">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行动2026年工作清单</w:t>
      </w:r>
    </w:p>
    <w:p w14:paraId="01E29FD0">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21.鄂州市工业行业安全生产治本攻坚三年行动2026</w:t>
      </w:r>
    </w:p>
    <w:p w14:paraId="65EA3B02">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年工作清单</w:t>
      </w:r>
    </w:p>
    <w:p w14:paraId="36289673">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22.鄂州市危险化学品和烟花爆竹行业安全生产治本</w:t>
      </w:r>
    </w:p>
    <w:p w14:paraId="07353024">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攻坚三年行动2026年工作清单</w:t>
      </w:r>
    </w:p>
    <w:p w14:paraId="7B61E300">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23.鄂州市工贸行业安全生产治本攻坚三年行动2026</w:t>
      </w:r>
    </w:p>
    <w:p w14:paraId="1A70B1F6">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年工作清单</w:t>
      </w:r>
    </w:p>
    <w:p w14:paraId="2B840765">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24.鄂州市油气输送管道电力行业安全生产治本攻坚</w:t>
      </w:r>
    </w:p>
    <w:p w14:paraId="09E44E18">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三年行动2026年工作清单</w:t>
      </w:r>
    </w:p>
    <w:p w14:paraId="5AE13D27">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25.鄂州市非煤矿山安全生产治本攻坚三年行动2026</w:t>
      </w:r>
    </w:p>
    <w:p w14:paraId="02305B4A">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年任务清单</w:t>
      </w:r>
    </w:p>
    <w:p w14:paraId="09AD2508">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 xml:space="preserve">26.鄂州市国资委安全生产治本攻坚三年行动2026 </w:t>
      </w:r>
    </w:p>
    <w:p w14:paraId="204B4C6A">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年工作清单</w:t>
      </w:r>
    </w:p>
    <w:p w14:paraId="5ACA13C0">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27.鄂州海关安全生产治本攻坚三年行动2026年工</w:t>
      </w:r>
    </w:p>
    <w:p w14:paraId="41D95B78">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作清单</w:t>
      </w:r>
    </w:p>
    <w:p w14:paraId="250702C6">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32"/>
          <w:szCs w:val="32"/>
          <w:lang w:val="en-US" w:eastAsia="zh-CN" w:bidi="ar-SA"/>
          <w14:textFill>
            <w14:solidFill>
              <w14:schemeClr w14:val="tx1"/>
            </w14:solidFill>
          </w14:textFill>
        </w:rPr>
        <w:t>28.鄂州火车站安全生产治本攻坚三年行动2026工</w:t>
      </w:r>
    </w:p>
    <w:p w14:paraId="1005870E">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作清单</w:t>
      </w:r>
    </w:p>
    <w:p w14:paraId="0911CD03">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29.鄂州市民航办安全生产治本攻坚三年行动2026</w:t>
      </w:r>
    </w:p>
    <w:p w14:paraId="1BE4E0C9">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年工作清单</w:t>
      </w:r>
    </w:p>
    <w:p w14:paraId="3DE03E53">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30.鄂州市粮食领域安全生产治本攻坚三年行动2026</w:t>
      </w:r>
    </w:p>
    <w:p w14:paraId="6FA1B700">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080" w:firstLineChars="65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年工作清单</w:t>
      </w:r>
    </w:p>
    <w:p w14:paraId="2DBDA495">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31.鄂州市防灾减灾中心安全生产治本攻坚三年行动</w:t>
      </w:r>
    </w:p>
    <w:p w14:paraId="07BE96C5">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1600" w:firstLineChars="500"/>
        <w:jc w:val="both"/>
        <w:textAlignment w:val="center"/>
        <w:outlineLvl w:val="9"/>
        <w:rPr>
          <w:rFonts w:hint="default"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 xml:space="preserve">   2026 年工作清单</w:t>
      </w:r>
    </w:p>
    <w:p w14:paraId="1916EC46">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560" w:firstLineChars="8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p>
    <w:p w14:paraId="5FFBABBC">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560" w:firstLineChars="8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p>
    <w:p w14:paraId="00862086">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560" w:firstLineChars="8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p>
    <w:p w14:paraId="68942403">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560" w:firstLineChars="8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p>
    <w:p w14:paraId="49691870">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2560" w:firstLineChars="8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鄂州市安全生产和防灾减灾救灾委员会</w:t>
      </w:r>
    </w:p>
    <w:p w14:paraId="0585F86C">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right="0" w:rightChars="0" w:firstLine="3840" w:firstLineChars="1200"/>
        <w:jc w:val="both"/>
        <w:textAlignment w:val="center"/>
        <w:outlineLvl w:val="9"/>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2026年3月6日</w:t>
      </w:r>
    </w:p>
    <w:p w14:paraId="0892438E">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7F8086D8">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76174340">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56A90E58">
      <w:pPr>
        <w:pStyle w:val="7"/>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olor w:val="000000" w:themeColor="text1"/>
          <w14:textFill>
            <w14:solidFill>
              <w14:schemeClr w14:val="tx1"/>
            </w14:solidFill>
          </w14:textFill>
        </w:rPr>
      </w:pPr>
    </w:p>
    <w:p w14:paraId="18155B0D">
      <w:pPr>
        <w:pStyle w:val="7"/>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olor w:val="000000" w:themeColor="text1"/>
          <w14:textFill>
            <w14:solidFill>
              <w14:schemeClr w14:val="tx1"/>
            </w14:solidFill>
          </w14:textFill>
        </w:rPr>
      </w:pPr>
    </w:p>
    <w:p w14:paraId="34FE26AA">
      <w:pPr>
        <w:pStyle w:val="7"/>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olor w:val="000000" w:themeColor="text1"/>
          <w14:textFill>
            <w14:solidFill>
              <w14:schemeClr w14:val="tx1"/>
            </w14:solidFill>
          </w14:textFill>
        </w:rPr>
      </w:pPr>
    </w:p>
    <w:p w14:paraId="0D18CF6E">
      <w:pPr>
        <w:pStyle w:val="7"/>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olor w:val="000000" w:themeColor="text1"/>
          <w14:textFill>
            <w14:solidFill>
              <w14:schemeClr w14:val="tx1"/>
            </w14:solidFill>
          </w14:textFill>
        </w:rPr>
      </w:pPr>
    </w:p>
    <w:p w14:paraId="193DE442">
      <w:pPr>
        <w:pStyle w:val="7"/>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olor w:val="000000" w:themeColor="text1"/>
          <w14:textFill>
            <w14:solidFill>
              <w14:schemeClr w14:val="tx1"/>
            </w14:solidFill>
          </w14:textFill>
        </w:rPr>
      </w:pPr>
    </w:p>
    <w:p w14:paraId="65D62A5D">
      <w:pPr>
        <w:pStyle w:val="7"/>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olor w:val="000000" w:themeColor="text1"/>
          <w14:textFill>
            <w14:solidFill>
              <w14:schemeClr w14:val="tx1"/>
            </w14:solidFill>
          </w14:textFill>
        </w:rPr>
      </w:pPr>
    </w:p>
    <w:p w14:paraId="2130458B">
      <w:pPr>
        <w:keepNext w:val="0"/>
        <w:keepLines w:val="0"/>
        <w:pageBreakBefore w:val="0"/>
        <w:widowControl w:val="0"/>
        <w:kinsoku/>
        <w:wordWrap/>
        <w:overflowPunct/>
        <w:topLinePunct w:val="0"/>
        <w:autoSpaceDE/>
        <w:autoSpaceDN/>
        <w:bidi w:val="0"/>
        <w:adjustRightInd/>
        <w:snapToGrid/>
        <w:spacing w:line="560" w:lineRule="exact"/>
        <w:jc w:val="left"/>
        <w:textAlignment w:val="auto"/>
        <w:rPr>
          <w:color w:val="000000" w:themeColor="text1"/>
          <w:kern w:val="0"/>
          <w14:textFill>
            <w14:solidFill>
              <w14:schemeClr w14:val="tx1"/>
            </w14:solidFill>
          </w14:textFill>
        </w:rPr>
      </w:pPr>
    </w:p>
    <w:p w14:paraId="12A6A9C4">
      <w:pPr>
        <w:keepNext w:val="0"/>
        <w:keepLines w:val="0"/>
        <w:pageBreakBefore w:val="0"/>
        <w:widowControl w:val="0"/>
        <w:shd w:val="clear" w:color="auto" w:fill="auto"/>
        <w:kinsoku w:val="0"/>
        <w:wordWrap/>
        <w:overflowPunct/>
        <w:topLinePunct w:val="0"/>
        <w:autoSpaceDE/>
        <w:autoSpaceDN/>
        <w:bidi w:val="0"/>
        <w:adjustRightInd/>
        <w:snapToGrid/>
        <w:spacing w:before="100" w:line="580" w:lineRule="exact"/>
        <w:jc w:val="left"/>
        <w:textAlignment w:val="auto"/>
        <w:rPr>
          <w:rFonts w:hint="eastAsia" w:ascii="Times New Roman" w:hAnsi="Times New Roman" w:eastAsia="仿宋_GB2312" w:cs="Times New Roman"/>
          <w:color w:val="000000" w:themeColor="text1"/>
          <w:spacing w:val="-6"/>
          <w:sz w:val="28"/>
          <w:szCs w:val="28"/>
          <w:u w:val="none"/>
          <w:lang w:val="en-US" w:eastAsia="zh-CN"/>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109855</wp:posOffset>
                </wp:positionV>
                <wp:extent cx="563562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356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pt;margin-top:8.65pt;height:0.05pt;width:443.75pt;z-index:251663360;mso-width-relative:page;mso-height-relative:page;" filled="f" stroked="t" coordsize="21600,21600" o:gfxdata="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UsiT10wAAAAcBAAAPAAAAAAAAAAEAIAAAACIAAABkcnMvZG93bnJldi54bWxQSwECFAAU&#10;AAAACACHTuJA4Rp57vYBAAD0AwAADgAAAAAAAAABACAAAAAiAQAAZHJzL2Uyb0RvYy54bWxQSwUG&#10;AAAAAAYABgBZAQAAigUAAAAA&#10;">
                <v:fill on="f" focussize="0,0"/>
                <v:stroke color="#000000" joinstyle="round"/>
                <v:imagedata o:title=""/>
                <o:lock v:ext="edit" aspectratio="f"/>
              </v:line>
            </w:pict>
          </mc:Fallback>
        </mc:AlternateContent>
      </w:r>
      <w:r>
        <w:rPr>
          <w:rFonts w:hint="default" w:ascii="Times New Roman" w:hAnsi="Times New Roman" w:cs="Times New Roman"/>
          <w:color w:val="000000" w:themeColor="text1"/>
          <w:sz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426720</wp:posOffset>
                </wp:positionV>
                <wp:extent cx="5635625" cy="635"/>
                <wp:effectExtent l="0" t="0" r="0" b="0"/>
                <wp:wrapNone/>
                <wp:docPr id="4" name="直接连接符 4"/>
                <wp:cNvGraphicFramePr/>
                <a:graphic xmlns:a="http://schemas.openxmlformats.org/drawingml/2006/main">
                  <a:graphicData uri="http://schemas.microsoft.com/office/word/2010/wordprocessingShape">
                    <wps:wsp>
                      <wps:cNvCnPr/>
                      <wps:spPr>
                        <a:xfrm>
                          <a:off x="1006475" y="8887460"/>
                          <a:ext cx="56356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pt;margin-top:33.6pt;height:0.05pt;width:443.75pt;z-index:251662336;mso-width-relative:page;mso-height-relative:page;" filled="f" stroked="t" coordsize="21600,21600" o:gfxdata="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6W1VXVAAAABwEAAA8AAAAAAAAAAQAgAAAAIgAAAGRycy9k&#10;b3ducmV2LnhtbFBLAQIUABQAAAAIAIdO4kBWoyqlBQIAAAAEAAAOAAAAAAAAAAEAIAAAACQBAABk&#10;cnMvZTJvRG9jLnhtbFBLBQYAAAAABgAGAFkBAACb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sz w:val="28"/>
          <w:szCs w:val="28"/>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6"/>
          <w:sz w:val="28"/>
          <w:szCs w:val="28"/>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6"/>
          <w:sz w:val="28"/>
          <w:szCs w:val="28"/>
          <w:u w:val="none"/>
          <w14:textFill>
            <w14:solidFill>
              <w14:schemeClr w14:val="tx1"/>
            </w14:solidFill>
          </w14:textFill>
        </w:rPr>
        <w:t xml:space="preserve">鄂州市安全生产和防灾减灾救灾委员会办公室 </w:t>
      </w:r>
      <w:r>
        <w:rPr>
          <w:rFonts w:hint="eastAsia" w:ascii="Times New Roman" w:hAnsi="Times New Roman" w:eastAsia="仿宋_GB2312" w:cs="Times New Roman"/>
          <w:color w:val="000000" w:themeColor="text1"/>
          <w:spacing w:val="-6"/>
          <w:sz w:val="28"/>
          <w:szCs w:val="28"/>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6"/>
          <w:sz w:val="28"/>
          <w:szCs w:val="28"/>
          <w:u w:val="none"/>
          <w14:textFill>
            <w14:solidFill>
              <w14:schemeClr w14:val="tx1"/>
            </w14:solidFill>
          </w14:textFill>
        </w:rPr>
        <w:t>202</w:t>
      </w:r>
      <w:r>
        <w:rPr>
          <w:rFonts w:hint="eastAsia" w:ascii="Times New Roman" w:hAnsi="Times New Roman" w:eastAsia="仿宋_GB2312" w:cs="Times New Roman"/>
          <w:color w:val="000000" w:themeColor="text1"/>
          <w:spacing w:val="-6"/>
          <w:sz w:val="28"/>
          <w:szCs w:val="28"/>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6"/>
          <w:sz w:val="28"/>
          <w:szCs w:val="28"/>
          <w:u w:val="none"/>
          <w14:textFill>
            <w14:solidFill>
              <w14:schemeClr w14:val="tx1"/>
            </w14:solidFill>
          </w14:textFill>
        </w:rPr>
        <w:t>年</w:t>
      </w:r>
      <w:r>
        <w:rPr>
          <w:rFonts w:hint="eastAsia" w:ascii="Times New Roman" w:hAnsi="Times New Roman" w:eastAsia="仿宋_GB2312" w:cs="Times New Roman"/>
          <w:color w:val="000000" w:themeColor="text1"/>
          <w:spacing w:val="-6"/>
          <w:sz w:val="28"/>
          <w:szCs w:val="28"/>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6"/>
          <w:sz w:val="28"/>
          <w:szCs w:val="28"/>
          <w:u w:val="none"/>
          <w14:textFill>
            <w14:solidFill>
              <w14:schemeClr w14:val="tx1"/>
            </w14:solidFill>
          </w14:textFill>
        </w:rPr>
        <w:t>月</w:t>
      </w:r>
      <w:r>
        <w:rPr>
          <w:rFonts w:hint="eastAsia" w:ascii="Times New Roman" w:hAnsi="Times New Roman" w:eastAsia="仿宋_GB2312" w:cs="Times New Roman"/>
          <w:color w:val="000000" w:themeColor="text1"/>
          <w:spacing w:val="-6"/>
          <w:sz w:val="28"/>
          <w:szCs w:val="28"/>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6"/>
          <w:sz w:val="28"/>
          <w:szCs w:val="28"/>
          <w:u w:val="none"/>
          <w14:textFill>
            <w14:solidFill>
              <w14:schemeClr w14:val="tx1"/>
            </w14:solidFill>
          </w14:textFill>
        </w:rPr>
        <w:t>日印发</w:t>
      </w:r>
      <w:r>
        <w:rPr>
          <w:rFonts w:hint="default" w:ascii="Times New Roman" w:hAnsi="Times New Roman" w:cs="Times New Roman"/>
          <w:color w:val="000000" w:themeColor="text1"/>
          <w:sz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109855</wp:posOffset>
                </wp:positionV>
                <wp:extent cx="56356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356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pt;margin-top:8.65pt;height:0.05pt;width:443.75pt;z-index:251661312;mso-width-relative:page;mso-height-relative:page;" filled="f" stroked="t" coordsize="21600,21600" o:gfxdata="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LIk9dMAAAAHAQAADwAAAAAAAAABACAAAAAiAAAAZHJzL2Rvd25yZXYueG1sUEsBAhQA&#10;FAAAAAgAh07iQOEugd73AQAA9AMAAA4AAAAAAAAAAQAgAAAAIgEAAGRycy9lMm9Eb2MueG1sUEsF&#10;BgAAAAAGAAYAWQEAAIsFAAAAAA==&#10;">
                <v:fill on="f" focussize="0,0"/>
                <v:stroke color="#000000" joinstyle="round"/>
                <v:imagedata o:title=""/>
                <o:lock v:ext="edit" aspectratio="f"/>
              </v:line>
            </w:pict>
          </mc:Fallback>
        </mc:AlternateContent>
      </w:r>
      <w:r>
        <w:rPr>
          <w:rFonts w:hint="default" w:ascii="Times New Roman" w:hAnsi="Times New Roman" w:cs="Times New Roman"/>
          <w:color w:val="000000" w:themeColor="text1"/>
          <w:sz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426720</wp:posOffset>
                </wp:positionV>
                <wp:extent cx="5635625" cy="635"/>
                <wp:effectExtent l="0" t="0" r="0" b="0"/>
                <wp:wrapNone/>
                <wp:docPr id="2" name="直接连接符 2"/>
                <wp:cNvGraphicFramePr/>
                <a:graphic xmlns:a="http://schemas.openxmlformats.org/drawingml/2006/main">
                  <a:graphicData uri="http://schemas.microsoft.com/office/word/2010/wordprocessingShape">
                    <wps:wsp>
                      <wps:cNvCnPr/>
                      <wps:spPr>
                        <a:xfrm>
                          <a:off x="1006475" y="8887460"/>
                          <a:ext cx="56356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pt;margin-top:33.6pt;height:0.05pt;width:443.75pt;z-index:251660288;mso-width-relative:page;mso-height-relative:page;" filled="f" stroked="t" coordsize="21600,21600" o:gfxdata="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pbVVdUAAAAHAQAADwAAAAAAAAABACAAAAAiAAAAZHJzL2Rv&#10;d25yZXYueG1sUEsBAhQAFAAAAAgAh07iQHeXMxAEAgAAAAQAAA4AAAAAAAAAAQAgAAAAJAEAAGRy&#10;cy9lMm9Eb2MueG1sUEsFBgAAAAAGAAYAWQEAAJoFAAAAAA==&#10;">
                <v:fill on="f" focussize="0,0"/>
                <v:stroke color="#000000" joinstyle="round"/>
                <v:imagedata o:title=""/>
                <o:lock v:ext="edit" aspectratio="f"/>
              </v:line>
            </w:pict>
          </mc:Fallback>
        </mc:AlternateContent>
      </w:r>
      <w:r>
        <w:rPr>
          <w:rFonts w:hint="eastAsia" w:ascii="Times New Roman" w:hAnsi="Times New Roman" w:eastAsia="仿宋_GB2312" w:cs="Times New Roman"/>
          <w:color w:val="000000" w:themeColor="text1"/>
          <w:spacing w:val="-6"/>
          <w:sz w:val="28"/>
          <w:szCs w:val="28"/>
          <w:u w:val="none"/>
          <w:lang w:val="en-US" w:eastAsia="zh-CN"/>
          <w14:textFill>
            <w14:solidFill>
              <w14:schemeClr w14:val="tx1"/>
            </w14:solidFill>
          </w14:textFill>
        </w:rPr>
        <w:t xml:space="preserve">   </w:t>
      </w:r>
    </w:p>
    <w:p w14:paraId="038B840D">
      <w:pPr>
        <w:keepNext w:val="0"/>
        <w:keepLines w:val="0"/>
        <w:pageBreakBefore w:val="0"/>
        <w:widowControl w:val="0"/>
        <w:shd w:val="clear" w:color="auto" w:fill="auto"/>
        <w:kinsoku w:val="0"/>
        <w:wordWrap/>
        <w:overflowPunct/>
        <w:topLinePunct w:val="0"/>
        <w:autoSpaceDE/>
        <w:autoSpaceDN/>
        <w:bidi w:val="0"/>
        <w:adjustRightInd/>
        <w:snapToGrid/>
        <w:spacing w:before="100" w:line="580" w:lineRule="exact"/>
        <w:jc w:val="left"/>
        <w:textAlignment w:val="auto"/>
        <w:rPr>
          <w:rFonts w:hint="eastAsia" w:ascii="Times New Roman" w:hAnsi="Times New Roman" w:eastAsia="仿宋_GB2312" w:cs="Times New Roman"/>
          <w:color w:val="000000" w:themeColor="text1"/>
          <w:spacing w:val="-6"/>
          <w:sz w:val="28"/>
          <w:szCs w:val="28"/>
          <w:u w:val="none"/>
          <w:lang w:val="en-US" w:eastAsia="zh-CN"/>
          <w14:textFill>
            <w14:solidFill>
              <w14:schemeClr w14:val="tx1"/>
            </w14:solidFill>
          </w14:textFill>
        </w:rPr>
        <w:sectPr>
          <w:footerReference r:id="rId3" w:type="default"/>
          <w:pgSz w:w="11906" w:h="16838"/>
          <w:pgMar w:top="2098" w:right="1474" w:bottom="1984" w:left="1587" w:header="851" w:footer="992" w:gutter="0"/>
          <w:pgNumType w:fmt="decimal"/>
          <w:cols w:space="425" w:num="1"/>
          <w:docGrid w:type="lines" w:linePitch="312" w:charSpace="0"/>
        </w:sectPr>
      </w:pPr>
    </w:p>
    <w:p w14:paraId="70015B18">
      <w:pPr>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附件1：</w:t>
      </w:r>
    </w:p>
    <w:p w14:paraId="0A57F569">
      <w:pPr>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鄂州市安全生产治本攻坚三年行动总方案2026年重点工作清单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2580"/>
        <w:gridCol w:w="8549"/>
      </w:tblGrid>
      <w:tr w14:paraId="4797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tcPr>
          <w:p w14:paraId="412A40C4">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val="en-US" w:eastAsia="zh-CN"/>
                <w14:textFill>
                  <w14:solidFill>
                    <w14:schemeClr w14:val="tx1"/>
                  </w14:solidFill>
                </w14:textFill>
              </w:rPr>
              <w:t>内容</w:t>
            </w:r>
          </w:p>
        </w:tc>
        <w:tc>
          <w:tcPr>
            <w:tcW w:w="0" w:type="auto"/>
          </w:tcPr>
          <w:p w14:paraId="23F98A9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val="en-US" w:eastAsia="zh-CN"/>
                <w14:textFill>
                  <w14:solidFill>
                    <w14:schemeClr w14:val="tx1"/>
                  </w14:solidFill>
                </w14:textFill>
              </w:rPr>
              <w:t>重点工作</w:t>
            </w:r>
          </w:p>
        </w:tc>
        <w:tc>
          <w:tcPr>
            <w:tcW w:w="0" w:type="auto"/>
          </w:tcPr>
          <w:p w14:paraId="51C8E44F">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val="en-US" w:eastAsia="zh-CN"/>
                <w14:textFill>
                  <w14:solidFill>
                    <w14:schemeClr w14:val="tx1"/>
                  </w14:solidFill>
                </w14:textFill>
              </w:rPr>
              <w:t>年度重点工作任务</w:t>
            </w:r>
          </w:p>
        </w:tc>
      </w:tr>
      <w:tr w14:paraId="4AE5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0" w:hRule="atLeast"/>
        </w:trPr>
        <w:tc>
          <w:tcPr>
            <w:tcW w:w="0" w:type="auto"/>
            <w:vAlign w:val="center"/>
          </w:tcPr>
          <w:p w14:paraId="1E0D1C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工作目标</w:t>
            </w:r>
          </w:p>
        </w:tc>
        <w:tc>
          <w:tcPr>
            <w:tcW w:w="0" w:type="auto"/>
            <w:vAlign w:val="center"/>
          </w:tcPr>
          <w:p w14:paraId="68172AF7">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1C98BB37">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阶段性工作目标</w:t>
            </w:r>
          </w:p>
          <w:p w14:paraId="0F6BF95A">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一个清零</w:t>
            </w:r>
          </w:p>
          <w:p w14:paraId="6F6555D2">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三个形成</w:t>
            </w:r>
          </w:p>
          <w:p w14:paraId="39DC60F3">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三个100%</w:t>
            </w:r>
          </w:p>
        </w:tc>
        <w:tc>
          <w:tcPr>
            <w:tcW w:w="0" w:type="auto"/>
            <w:vAlign w:val="center"/>
          </w:tcPr>
          <w:p w14:paraId="433F1B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Style w:val="17"/>
                <w:rFonts w:hint="eastAsia" w:ascii="仿宋_GB2312" w:hAnsi="仿宋_GB2312" w:eastAsia="仿宋_GB2312" w:cs="仿宋_GB2312"/>
                <w:color w:val="000000" w:themeColor="text1"/>
                <w:sz w:val="28"/>
                <w:szCs w:val="28"/>
                <w14:textFill>
                  <w14:solidFill>
                    <w14:schemeClr w14:val="tx1"/>
                  </w14:solidFill>
                </w14:textFill>
              </w:rPr>
              <w:t>总体目标</w:t>
            </w:r>
            <w:r>
              <w:rPr>
                <w:rStyle w:val="17"/>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通过三年治本攻坚，地方党委政府、部门和生产经营单位统筹发展和安全的理念进一步强化，坚守安全红线的意识更加强烈，减少重大安全风险、消除重大事故隐患的积极性主动性显著增强；重点行业领域建立健全</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一件事</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由一个部门牵头、相关部门配合，全链条排查整治重大事故隐患的责任体系；企业全过程风险管控和隐患自查自纠机制基本建立</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常态化管理和应急管理动态衔接的基层安全治理机制有效运行</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 xml:space="preserve">全市隐患整治大提效，监管服务大提能，城市本质安全大提质，安全生产形势持续稳定向好。 </w:t>
            </w:r>
          </w:p>
          <w:p w14:paraId="154EE6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阶段性目标：</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重大事故隐患动态清零</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25968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形成各级党组织统一领导、政府依法履责、各部门积极协同、群众广泛参与的基层安全治理体系</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人人讲安全、个个会应急</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的群防群治格局</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重大事故隐患动态清零常态化机制</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1ACC6B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所有行业领域、所有生产经营企事业单位隐患自查自纠覆盖率100%、隐患建档率100%</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按时整治到位率100%</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tc>
      </w:tr>
      <w:tr w14:paraId="1D3F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0" w:type="auto"/>
            <w:vMerge w:val="restart"/>
            <w:vAlign w:val="center"/>
          </w:tcPr>
          <w:p w14:paraId="266A85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pPr>
          </w:p>
          <w:p w14:paraId="750541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pPr>
          </w:p>
          <w:p w14:paraId="4E5596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t>一、</w:t>
            </w: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主体责任提升行动</w:t>
            </w:r>
          </w:p>
          <w:p w14:paraId="6DE18E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p w14:paraId="45B18F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p w14:paraId="717BD9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p w14:paraId="5CC70D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pPr>
          </w:p>
          <w:p w14:paraId="07FFE2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t>一、</w:t>
            </w: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主体责任提升行动</w:t>
            </w:r>
          </w:p>
        </w:tc>
        <w:tc>
          <w:tcPr>
            <w:tcW w:w="0" w:type="auto"/>
            <w:vMerge w:val="restart"/>
            <w:vAlign w:val="center"/>
          </w:tcPr>
          <w:p w14:paraId="7E986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所有</w:t>
            </w:r>
            <w:r>
              <w:rPr>
                <w:rFonts w:hint="eastAsia" w:ascii="仿宋_GB2312" w:hAnsi="仿宋_GB2312" w:eastAsia="仿宋_GB2312" w:cs="仿宋_GB2312"/>
                <w:color w:val="000000" w:themeColor="text1"/>
                <w:sz w:val="28"/>
                <w:szCs w:val="28"/>
                <w14:textFill>
                  <w14:solidFill>
                    <w14:schemeClr w14:val="tx1"/>
                  </w14:solidFill>
                </w14:textFill>
              </w:rPr>
              <w:t>行业企业落实</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12345</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要求覆盖率100%，</w:t>
            </w:r>
          </w:p>
        </w:tc>
        <w:tc>
          <w:tcPr>
            <w:tcW w:w="0" w:type="auto"/>
            <w:vAlign w:val="top"/>
          </w:tcPr>
          <w:p w14:paraId="7413A9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kern w:val="2"/>
                <w:sz w:val="28"/>
                <w:szCs w:val="28"/>
                <w:vertAlign w:val="baseline"/>
                <w:lang w:val="en-US" w:eastAsia="zh-CN" w:bidi="ar-SA"/>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1.</w:t>
            </w: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建立《全员安全生产责任清单</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p>
        </w:tc>
      </w:tr>
      <w:tr w14:paraId="7F17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0" w:type="auto"/>
            <w:vMerge w:val="continue"/>
            <w:vAlign w:val="center"/>
          </w:tcPr>
          <w:p w14:paraId="32173D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605C38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Align w:val="top"/>
          </w:tcPr>
          <w:p w14:paraId="1AD366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color w:val="000000" w:themeColor="text1"/>
                <w:spacing w:val="-8"/>
                <w:kern w:val="2"/>
                <w:sz w:val="28"/>
                <w:szCs w:val="28"/>
                <w:highlight w:val="none"/>
                <w:lang w:val="en-US" w:eastAsia="zh-CN" w:bidi="ar-SA"/>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2.</w:t>
            </w: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推进双重预防机制建设</w:t>
            </w:r>
            <w:r>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t>和</w:t>
            </w: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标准化建设</w:t>
            </w:r>
            <w:r>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t>。</w:t>
            </w:r>
          </w:p>
        </w:tc>
      </w:tr>
      <w:tr w14:paraId="6597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vAlign w:val="center"/>
          </w:tcPr>
          <w:p w14:paraId="0CD742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1D73A5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Align w:val="top"/>
          </w:tcPr>
          <w:p w14:paraId="4B0511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color w:val="000000" w:themeColor="text1"/>
                <w:spacing w:val="-8"/>
                <w:kern w:val="2"/>
                <w:sz w:val="28"/>
                <w:szCs w:val="28"/>
                <w:highlight w:val="none"/>
                <w:lang w:val="en-US" w:eastAsia="zh-CN" w:bidi="ar-SA"/>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3.建立并落实企业主要负责人、安全管理人员和全体职工岗位职责。</w:t>
            </w:r>
          </w:p>
        </w:tc>
      </w:tr>
      <w:tr w14:paraId="6337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0" w:type="auto"/>
            <w:vMerge w:val="continue"/>
            <w:vAlign w:val="center"/>
          </w:tcPr>
          <w:p w14:paraId="19B6DA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3CAD8B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Align w:val="top"/>
          </w:tcPr>
          <w:p w14:paraId="7185BD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color w:val="000000" w:themeColor="text1"/>
                <w:spacing w:val="-8"/>
                <w:kern w:val="2"/>
                <w:sz w:val="28"/>
                <w:szCs w:val="28"/>
                <w:highlight w:val="none"/>
                <w:lang w:val="en-US" w:eastAsia="zh-CN" w:bidi="ar-SA"/>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4.建立完善责任体系、管理体系、保障体系、应急体系。</w:t>
            </w:r>
          </w:p>
        </w:tc>
      </w:tr>
      <w:tr w14:paraId="6769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center"/>
          </w:tcPr>
          <w:p w14:paraId="376B6F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Align w:val="center"/>
          </w:tcPr>
          <w:p w14:paraId="448041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所有</w:t>
            </w:r>
            <w:r>
              <w:rPr>
                <w:rFonts w:hint="eastAsia" w:ascii="仿宋_GB2312" w:hAnsi="仿宋_GB2312" w:eastAsia="仿宋_GB2312" w:cs="仿宋_GB2312"/>
                <w:color w:val="000000" w:themeColor="text1"/>
                <w:sz w:val="28"/>
                <w:szCs w:val="28"/>
                <w14:textFill>
                  <w14:solidFill>
                    <w14:schemeClr w14:val="tx1"/>
                  </w14:solidFill>
                </w14:textFill>
              </w:rPr>
              <w:t>行业企业</w:t>
            </w: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建立健全并落实全员安全生产责任制</w:t>
            </w:r>
          </w:p>
        </w:tc>
        <w:tc>
          <w:tcPr>
            <w:tcW w:w="0" w:type="auto"/>
            <w:vAlign w:val="top"/>
          </w:tcPr>
          <w:p w14:paraId="0BF38D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加强企业安全文化建设，将安全文化渗透到一线班组和作业现场，强化一线员工安全生产意识，选树一批安全文化示范企业。</w:t>
            </w:r>
          </w:p>
        </w:tc>
      </w:tr>
      <w:tr w14:paraId="69EB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0" w:type="auto"/>
            <w:vMerge w:val="continue"/>
            <w:vAlign w:val="center"/>
          </w:tcPr>
          <w:p w14:paraId="6BA5F7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Align w:val="center"/>
          </w:tcPr>
          <w:p w14:paraId="611FCD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全面建立企业安全生产诚信制度</w:t>
            </w:r>
          </w:p>
        </w:tc>
        <w:tc>
          <w:tcPr>
            <w:tcW w:w="0" w:type="auto"/>
            <w:vAlign w:val="top"/>
          </w:tcPr>
          <w:p w14:paraId="5144D2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开展安全生产诚信企业分级分类管理，在项目建设、银行信贷、融资、用地、税收保险、减少检查频次等方面给予鼓励和政策优惠。</w:t>
            </w:r>
          </w:p>
        </w:tc>
      </w:tr>
      <w:tr w14:paraId="763D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0" w:type="auto"/>
            <w:vMerge w:val="restart"/>
            <w:vAlign w:val="center"/>
          </w:tcPr>
          <w:p w14:paraId="328BED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二、安全教育培训行动</w:t>
            </w:r>
          </w:p>
        </w:tc>
        <w:tc>
          <w:tcPr>
            <w:tcW w:w="0" w:type="auto"/>
            <w:vMerge w:val="restart"/>
            <w:vAlign w:val="center"/>
          </w:tcPr>
          <w:p w14:paraId="0F0108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集中开展企业</w:t>
            </w:r>
          </w:p>
          <w:p w14:paraId="3297CF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主要负责人</w:t>
            </w:r>
          </w:p>
          <w:p w14:paraId="284162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安全教育培训</w:t>
            </w:r>
          </w:p>
        </w:tc>
        <w:tc>
          <w:tcPr>
            <w:tcW w:w="0" w:type="auto"/>
          </w:tcPr>
          <w:p w14:paraId="486226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重点开展大型商业综合体消防安全责任人集中培训。</w:t>
            </w:r>
          </w:p>
        </w:tc>
      </w:tr>
      <w:tr w14:paraId="20D8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0" w:type="auto"/>
            <w:vMerge w:val="continue"/>
            <w:vAlign w:val="center"/>
          </w:tcPr>
          <w:p w14:paraId="5F31F4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tc>
        <w:tc>
          <w:tcPr>
            <w:tcW w:w="0" w:type="auto"/>
            <w:vMerge w:val="continue"/>
            <w:vAlign w:val="center"/>
          </w:tcPr>
          <w:p w14:paraId="33AE7A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tc>
        <w:tc>
          <w:tcPr>
            <w:tcW w:w="0" w:type="auto"/>
          </w:tcPr>
          <w:p w14:paraId="260E70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教育、卫健、民政、残联等部门根据职责分工，分条线组织对辖区学校、医院、养老服务、儿童保护、残疾人服务等单位消防安全责任人全面开展集中培训，三年实现全覆盖。</w:t>
            </w:r>
          </w:p>
        </w:tc>
      </w:tr>
      <w:tr w14:paraId="2DBC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0" w:type="auto"/>
            <w:vMerge w:val="continue"/>
            <w:vAlign w:val="center"/>
          </w:tcPr>
          <w:p w14:paraId="52F8E4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tc>
        <w:tc>
          <w:tcPr>
            <w:tcW w:w="0" w:type="auto"/>
            <w:vMerge w:val="continue"/>
            <w:vAlign w:val="center"/>
          </w:tcPr>
          <w:p w14:paraId="2F5956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tc>
        <w:tc>
          <w:tcPr>
            <w:tcW w:w="0" w:type="auto"/>
          </w:tcPr>
          <w:p w14:paraId="7649CF1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推动其他行业领域生产经管单位主要负责人的安全教育培训全覆盖。</w:t>
            </w:r>
          </w:p>
        </w:tc>
      </w:tr>
      <w:tr w14:paraId="0241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Pr>
          <w:p w14:paraId="0B0465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27279C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加强重点人员专项教培</w:t>
            </w:r>
          </w:p>
        </w:tc>
        <w:tc>
          <w:tcPr>
            <w:tcW w:w="0" w:type="auto"/>
          </w:tcPr>
          <w:p w14:paraId="13217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组织对全</w:t>
            </w:r>
            <w:r>
              <w:rPr>
                <w:rFonts w:hint="eastAsia" w:ascii="仿宋_GB2312" w:hAnsi="仿宋_GB2312" w:eastAsia="仿宋_GB2312" w:cs="仿宋_GB2312"/>
                <w:color w:val="000000" w:themeColor="text1"/>
                <w:sz w:val="28"/>
                <w:szCs w:val="28"/>
                <w:lang w:eastAsia="zh-CN"/>
                <w14:textFill>
                  <w14:solidFill>
                    <w14:schemeClr w14:val="tx1"/>
                  </w14:solidFill>
                </w14:textFill>
              </w:rPr>
              <w:t>市</w:t>
            </w:r>
            <w:r>
              <w:rPr>
                <w:rFonts w:hint="eastAsia" w:ascii="仿宋_GB2312" w:hAnsi="仿宋_GB2312" w:eastAsia="仿宋_GB2312" w:cs="仿宋_GB2312"/>
                <w:color w:val="000000" w:themeColor="text1"/>
                <w:sz w:val="28"/>
                <w:szCs w:val="28"/>
                <w14:textFill>
                  <w14:solidFill>
                    <w14:schemeClr w14:val="tx1"/>
                  </w14:solidFill>
                </w14:textFill>
              </w:rPr>
              <w:t>重点企业安全部长开展一次全覆盖的专题培训。</w:t>
            </w:r>
          </w:p>
        </w:tc>
      </w:tr>
      <w:tr w14:paraId="6AA0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Pr>
          <w:p w14:paraId="1C8DE0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2B4EA1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tc>
        <w:tc>
          <w:tcPr>
            <w:tcW w:w="0" w:type="auto"/>
          </w:tcPr>
          <w:p w14:paraId="2995A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开展一次对危化品重点企业负责人、分管安全负责人全覆盖的安全生产管理知识考核。</w:t>
            </w:r>
          </w:p>
        </w:tc>
      </w:tr>
      <w:tr w14:paraId="4C9B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Pr>
          <w:p w14:paraId="6C215B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6644A6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tc>
        <w:tc>
          <w:tcPr>
            <w:tcW w:w="0" w:type="auto"/>
          </w:tcPr>
          <w:p w14:paraId="746A6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开展矿山</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五职</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矿长</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矿长、生产矿长、安全矿长、技术矿长、机电矿长</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专题培训，实现全市非煤矿山企业全覆盖，实施班组长、特种作业人员安全技能专项培训，加强实操培训。</w:t>
            </w:r>
          </w:p>
        </w:tc>
      </w:tr>
      <w:tr w14:paraId="40FD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29E6D3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lang w:eastAsia="zh-CN"/>
                <w14:textFill>
                  <w14:solidFill>
                    <w14:schemeClr w14:val="tx1"/>
                  </w14:solidFill>
                </w14:textFill>
              </w:rPr>
            </w:pPr>
          </w:p>
          <w:p w14:paraId="68301C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lang w:eastAsia="zh-CN"/>
                <w14:textFill>
                  <w14:solidFill>
                    <w14:schemeClr w14:val="tx1"/>
                  </w14:solidFill>
                </w14:textFill>
              </w:rPr>
            </w:pPr>
          </w:p>
          <w:p w14:paraId="143DD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eastAsia="zh-CN"/>
                <w14:textFill>
                  <w14:solidFill>
                    <w14:schemeClr w14:val="tx1"/>
                  </w14:solidFill>
                </w14:textFill>
              </w:rPr>
              <w:t>三、</w:t>
            </w: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判定标准提升行动</w:t>
            </w:r>
          </w:p>
        </w:tc>
        <w:tc>
          <w:tcPr>
            <w:tcW w:w="0" w:type="auto"/>
            <w:vMerge w:val="restart"/>
            <w:vAlign w:val="center"/>
          </w:tcPr>
          <w:p w14:paraId="3A0961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完善重点行业领域</w:t>
            </w:r>
          </w:p>
          <w:p w14:paraId="0EA79D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重点检查事项清单</w:t>
            </w:r>
          </w:p>
        </w:tc>
        <w:tc>
          <w:tcPr>
            <w:tcW w:w="0" w:type="auto"/>
          </w:tcPr>
          <w:p w14:paraId="30B9E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28"/>
                <w:szCs w:val="28"/>
                <w14:textFill>
                  <w14:solidFill>
                    <w14:schemeClr w14:val="tx1"/>
                  </w14:solidFill>
                </w14:textFill>
              </w:rPr>
              <w:t>根据国家修订、新颁布的重大事故隐患判定标准，在全行业领域推广实施。</w:t>
            </w:r>
          </w:p>
        </w:tc>
      </w:tr>
      <w:tr w14:paraId="2594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26191C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3C681E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0E7B7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覆盖全行业领域的重点检查事项或检查指引指南基本完成。</w:t>
            </w:r>
          </w:p>
        </w:tc>
      </w:tr>
      <w:tr w14:paraId="1DA5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40C893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2CC999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756CF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针对性制定解读文件、</w:t>
            </w:r>
            <w:r>
              <w:rPr>
                <w:rFonts w:hint="eastAsia" w:ascii="仿宋_GB2312" w:hAnsi="仿宋_GB2312" w:eastAsia="仿宋_GB2312" w:cs="仿宋_GB2312"/>
                <w:color w:val="000000" w:themeColor="text1"/>
                <w:sz w:val="28"/>
                <w:szCs w:val="28"/>
                <w:lang w:eastAsia="zh-CN"/>
                <w14:textFill>
                  <w14:solidFill>
                    <w14:schemeClr w14:val="tx1"/>
                  </w14:solidFill>
                </w14:textFill>
              </w:rPr>
              <w:t>制作</w:t>
            </w:r>
            <w:r>
              <w:rPr>
                <w:rFonts w:hint="eastAsia" w:ascii="仿宋_GB2312" w:hAnsi="仿宋_GB2312" w:eastAsia="仿宋_GB2312" w:cs="仿宋_GB2312"/>
                <w:color w:val="000000" w:themeColor="text1"/>
                <w:sz w:val="28"/>
                <w:szCs w:val="28"/>
                <w14:textFill>
                  <w14:solidFill>
                    <w14:schemeClr w14:val="tx1"/>
                  </w14:solidFill>
                </w14:textFill>
              </w:rPr>
              <w:t>隐患示例小视频，加大培训宣讲力度，提升各级监管人员、企业主体和重点人员的隐患辨识能力，规范事故隐患排查流程。</w:t>
            </w:r>
          </w:p>
        </w:tc>
      </w:tr>
      <w:tr w14:paraId="5051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4E162B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lang w:eastAsia="zh-CN"/>
                <w14:textFill>
                  <w14:solidFill>
                    <w14:schemeClr w14:val="tx1"/>
                  </w14:solidFill>
                </w14:textFill>
              </w:rPr>
            </w:pPr>
          </w:p>
          <w:p w14:paraId="2FE2C1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lang w:eastAsia="zh-CN"/>
                <w14:textFill>
                  <w14:solidFill>
                    <w14:schemeClr w14:val="tx1"/>
                  </w14:solidFill>
                </w14:textFill>
              </w:rPr>
            </w:pPr>
          </w:p>
          <w:p w14:paraId="1CA6DB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lang w:eastAsia="zh-CN"/>
                <w14:textFill>
                  <w14:solidFill>
                    <w14:schemeClr w14:val="tx1"/>
                  </w14:solidFill>
                </w14:textFill>
              </w:rPr>
            </w:pPr>
          </w:p>
          <w:p w14:paraId="3C8476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lang w:eastAsia="zh-CN"/>
                <w14:textFill>
                  <w14:solidFill>
                    <w14:schemeClr w14:val="tx1"/>
                  </w14:solidFill>
                </w14:textFill>
              </w:rPr>
            </w:pPr>
          </w:p>
          <w:p w14:paraId="5E7A4B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lang w:eastAsia="zh-CN"/>
                <w14:textFill>
                  <w14:solidFill>
                    <w14:schemeClr w14:val="tx1"/>
                  </w14:solidFill>
                </w14:textFill>
              </w:rPr>
            </w:pPr>
          </w:p>
          <w:p w14:paraId="5629DF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eastAsia="zh-CN"/>
                <w14:textFill>
                  <w14:solidFill>
                    <w14:schemeClr w14:val="tx1"/>
                  </w14:solidFill>
                </w14:textFill>
              </w:rPr>
              <w:t>四、</w:t>
            </w: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重大事故隐患动态清零行动</w:t>
            </w:r>
          </w:p>
          <w:p w14:paraId="5EDAE9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p w14:paraId="7C4C7F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lang w:eastAsia="zh-CN"/>
                <w14:textFill>
                  <w14:solidFill>
                    <w14:schemeClr w14:val="tx1"/>
                  </w14:solidFill>
                </w14:textFill>
              </w:rPr>
            </w:pPr>
          </w:p>
          <w:p w14:paraId="544EB6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lang w:eastAsia="zh-CN"/>
                <w14:textFill>
                  <w14:solidFill>
                    <w14:schemeClr w14:val="tx1"/>
                  </w14:solidFill>
                </w14:textFill>
              </w:rPr>
            </w:pPr>
          </w:p>
          <w:p w14:paraId="148CD0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lang w:eastAsia="zh-CN"/>
                <w14:textFill>
                  <w14:solidFill>
                    <w14:schemeClr w14:val="tx1"/>
                  </w14:solidFill>
                </w14:textFill>
              </w:rPr>
            </w:pPr>
          </w:p>
          <w:p w14:paraId="63B108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p w14:paraId="3EB8C0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Align w:val="center"/>
          </w:tcPr>
          <w:p w14:paraId="0D8FB8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加强源头管控</w:t>
            </w:r>
          </w:p>
        </w:tc>
        <w:tc>
          <w:tcPr>
            <w:tcW w:w="0" w:type="auto"/>
          </w:tcPr>
          <w:p w14:paraId="7DFB2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14:textFill>
                  <w14:solidFill>
                    <w14:schemeClr w14:val="tx1"/>
                  </w14:solidFill>
                </w14:textFill>
              </w:rPr>
              <w:t>组织对高危项目开展起底式联合督查，对违规审批、强行上马造成事故的开展专项整治，严肃追责问责。</w:t>
            </w:r>
          </w:p>
        </w:tc>
      </w:tr>
      <w:tr w14:paraId="7EEF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2F577E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00812E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持续推进企业</w:t>
            </w:r>
          </w:p>
          <w:p w14:paraId="25AF1D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开展隐患自查自改</w:t>
            </w:r>
          </w:p>
        </w:tc>
        <w:tc>
          <w:tcPr>
            <w:tcW w:w="0" w:type="auto"/>
          </w:tcPr>
          <w:p w14:paraId="7DD651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17.企业主要负责人每季度带队开展1次检查并组织专题研究1次安全生产工作（高危行业领域每月至少1次）。</w:t>
            </w:r>
          </w:p>
        </w:tc>
      </w:tr>
      <w:tr w14:paraId="5E98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04EA3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10E791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3A2AEE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18.建立健全生产经营单位主要负责人督办制度和主要负责人负总责，安全总监、安全员分级负责的责任体系。</w:t>
            </w:r>
          </w:p>
        </w:tc>
      </w:tr>
      <w:tr w14:paraId="6986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1E80FB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337FB9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68ADD5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19.落实“日管控、周排查、月调度”工作机制，建立自查自纠档案。</w:t>
            </w:r>
          </w:p>
        </w:tc>
      </w:tr>
      <w:tr w14:paraId="1777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vMerge w:val="continue"/>
          </w:tcPr>
          <w:p w14:paraId="2203E1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314716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建立各区安全</w:t>
            </w:r>
          </w:p>
          <w:p w14:paraId="76C473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风险图谱</w:t>
            </w:r>
          </w:p>
        </w:tc>
        <w:tc>
          <w:tcPr>
            <w:tcW w:w="0" w:type="auto"/>
          </w:tcPr>
          <w:p w14:paraId="3E9AC0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20.在全市所有行业企业全面推广推进风险分层分级闭环管控机制。</w:t>
            </w:r>
          </w:p>
        </w:tc>
      </w:tr>
      <w:tr w14:paraId="44AF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0" w:type="auto"/>
            <w:vMerge w:val="continue"/>
          </w:tcPr>
          <w:p w14:paraId="465757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00BB78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tc>
        <w:tc>
          <w:tcPr>
            <w:tcW w:w="0" w:type="auto"/>
          </w:tcPr>
          <w:p w14:paraId="459E0E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28"/>
                <w:szCs w:val="28"/>
                <w14:textFill>
                  <w14:solidFill>
                    <w14:schemeClr w14:val="tx1"/>
                  </w14:solidFill>
                </w14:textFill>
              </w:rPr>
              <w:t>建立行业领域专家、企业退休技安人员以及专业技术服务机构参与排查整治工作的长效机制</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tc>
      </w:tr>
      <w:tr w14:paraId="406D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vMerge w:val="continue"/>
          </w:tcPr>
          <w:p w14:paraId="2611DD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27542D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tc>
        <w:tc>
          <w:tcPr>
            <w:tcW w:w="0" w:type="auto"/>
          </w:tcPr>
          <w:p w14:paraId="4F319F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28"/>
                <w:szCs w:val="28"/>
                <w14:textFill>
                  <w14:solidFill>
                    <w14:schemeClr w14:val="tx1"/>
                  </w14:solidFill>
                </w14:textFill>
              </w:rPr>
              <w:t>全市重大安全风险有效管控体系框架基本形成。</w:t>
            </w:r>
          </w:p>
        </w:tc>
      </w:tr>
      <w:tr w14:paraId="764C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9A7B1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17C5E7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完善重大事故隐患</w:t>
            </w:r>
          </w:p>
          <w:p w14:paraId="45952C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治理督办制度</w:t>
            </w:r>
          </w:p>
        </w:tc>
        <w:tc>
          <w:tcPr>
            <w:tcW w:w="0" w:type="auto"/>
          </w:tcPr>
          <w:p w14:paraId="497F72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23.建立市区两级隐患管控中心和审核把关销号机制。</w:t>
            </w:r>
          </w:p>
        </w:tc>
      </w:tr>
      <w:tr w14:paraId="2AFE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0" w:type="auto"/>
            <w:vMerge w:val="continue"/>
          </w:tcPr>
          <w:p w14:paraId="5627EB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18A39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1F67E1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24.市、区安委会建立督导检查工作机制。</w:t>
            </w:r>
          </w:p>
        </w:tc>
      </w:tr>
      <w:tr w14:paraId="42AC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4FEB07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5394AE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69DEE6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25.健全政府督查、部门抽查、街道排查、第三方协查、企业自查工作机制。</w:t>
            </w:r>
          </w:p>
        </w:tc>
      </w:tr>
      <w:tr w14:paraId="0D3F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3C4FE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194684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1011C4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26.对未开展排查或者拒不整改等导致重大事故隐患长期存在的实行倒查追责、生产安全事故调查“一案双查”。</w:t>
            </w:r>
          </w:p>
        </w:tc>
      </w:tr>
      <w:tr w14:paraId="78E6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0" w:type="auto"/>
            <w:vMerge w:val="continue"/>
          </w:tcPr>
          <w:p w14:paraId="20D99E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7078FF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7E499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27.</w:t>
            </w:r>
            <w:r>
              <w:rPr>
                <w:rFonts w:hint="eastAsia" w:ascii="仿宋_GB2312" w:hAnsi="仿宋_GB2312" w:eastAsia="仿宋_GB2312" w:cs="仿宋_GB2312"/>
                <w:color w:val="000000" w:themeColor="text1"/>
                <w:sz w:val="28"/>
                <w:szCs w:val="28"/>
                <w14:textFill>
                  <w14:solidFill>
                    <w14:schemeClr w14:val="tx1"/>
                  </w14:solidFill>
                </w14:textFill>
              </w:rPr>
              <w:t>结合重大事故隐患治理，市安委会组织开展一次专项巡查。</w:t>
            </w:r>
          </w:p>
        </w:tc>
      </w:tr>
      <w:tr w14:paraId="0A02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vMerge w:val="continue"/>
          </w:tcPr>
          <w:p w14:paraId="050420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7AE6EA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建设全市重大事故风险隐患管控平台</w:t>
            </w:r>
          </w:p>
        </w:tc>
        <w:tc>
          <w:tcPr>
            <w:tcW w:w="0" w:type="auto"/>
            <w:vAlign w:val="center"/>
          </w:tcPr>
          <w:p w14:paraId="4EF8BC9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28.建设全市统一的风险隐患监测预警平台。</w:t>
            </w:r>
          </w:p>
        </w:tc>
      </w:tr>
      <w:tr w14:paraId="5D53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0" w:type="auto"/>
            <w:vMerge w:val="continue"/>
          </w:tcPr>
          <w:p w14:paraId="30EC56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2942F2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7F8673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29.及时将重大事故隐患通知到相关企业单位主要负责人和实际控制人，实行清单制管理、逐条整改销号。</w:t>
            </w:r>
          </w:p>
        </w:tc>
      </w:tr>
      <w:tr w14:paraId="7ACB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25B47D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p w14:paraId="44A9351F">
            <w:pPr>
              <w:pStyle w:val="5"/>
              <w:keepNext w:val="0"/>
              <w:keepLines w:val="0"/>
              <w:pageBreakBefore w:val="0"/>
              <w:suppressLineNumbers w:val="0"/>
              <w:wordWrap/>
              <w:topLinePunct w:val="0"/>
              <w:bidi w:val="0"/>
              <w:spacing w:before="0" w:beforeAutospacing="0" w:after="0" w:afterAutospacing="0" w:line="400" w:lineRule="exact"/>
              <w:ind w:left="0" w:right="0"/>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p w14:paraId="75B45977">
            <w:pPr>
              <w:pStyle w:val="5"/>
              <w:keepNext w:val="0"/>
              <w:keepLines w:val="0"/>
              <w:pageBreakBefore w:val="0"/>
              <w:suppressLineNumbers w:val="0"/>
              <w:wordWrap/>
              <w:topLinePunct w:val="0"/>
              <w:bidi w:val="0"/>
              <w:spacing w:before="0" w:beforeAutospacing="0" w:after="0" w:afterAutospacing="0" w:line="400" w:lineRule="exact"/>
              <w:ind w:left="0" w:right="0"/>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p w14:paraId="79041CFB">
            <w:pPr>
              <w:pStyle w:val="5"/>
              <w:keepNext w:val="0"/>
              <w:keepLines w:val="0"/>
              <w:pageBreakBefore w:val="0"/>
              <w:suppressLineNumbers w:val="0"/>
              <w:wordWrap/>
              <w:topLinePunct w:val="0"/>
              <w:bidi w:val="0"/>
              <w:spacing w:before="0" w:beforeAutospacing="0" w:after="0" w:afterAutospacing="0" w:line="400" w:lineRule="exact"/>
              <w:ind w:left="0" w:right="0"/>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p w14:paraId="7B7E0AEB">
            <w:pPr>
              <w:pStyle w:val="5"/>
              <w:keepNext w:val="0"/>
              <w:keepLines w:val="0"/>
              <w:pageBreakBefore w:val="0"/>
              <w:suppressLineNumbers w:val="0"/>
              <w:wordWrap/>
              <w:topLinePunct w:val="0"/>
              <w:bidi w:val="0"/>
              <w:spacing w:before="0" w:beforeAutospacing="0" w:after="0" w:afterAutospacing="0" w:line="400" w:lineRule="exact"/>
              <w:ind w:left="0" w:right="0"/>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p w14:paraId="2AA4E3B9">
            <w:pPr>
              <w:pStyle w:val="5"/>
              <w:keepNext w:val="0"/>
              <w:keepLines w:val="0"/>
              <w:pageBreakBefore w:val="0"/>
              <w:suppressLineNumbers w:val="0"/>
              <w:wordWrap/>
              <w:topLinePunct w:val="0"/>
              <w:bidi w:val="0"/>
              <w:spacing w:before="0" w:beforeAutospacing="0" w:after="0" w:afterAutospacing="0" w:line="400" w:lineRule="exact"/>
              <w:ind w:left="0" w:right="0"/>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p w14:paraId="3FC5AC5E">
            <w:pPr>
              <w:pStyle w:val="5"/>
              <w:keepNext w:val="0"/>
              <w:keepLines w:val="0"/>
              <w:pageBreakBefore w:val="0"/>
              <w:suppressLineNumbers w:val="0"/>
              <w:wordWrap/>
              <w:topLinePunct w:val="0"/>
              <w:bidi w:val="0"/>
              <w:spacing w:before="0" w:beforeAutospacing="0" w:after="0" w:afterAutospacing="0" w:line="400" w:lineRule="exact"/>
              <w:ind w:left="0" w:right="0"/>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p w14:paraId="6B7F9A5E">
            <w:pPr>
              <w:pStyle w:val="5"/>
              <w:keepNext w:val="0"/>
              <w:keepLines w:val="0"/>
              <w:pageBreakBefore w:val="0"/>
              <w:suppressLineNumbers w:val="0"/>
              <w:wordWrap/>
              <w:topLinePunct w:val="0"/>
              <w:bidi w:val="0"/>
              <w:spacing w:before="0" w:beforeAutospacing="0" w:after="0" w:afterAutospacing="0" w:line="400" w:lineRule="exact"/>
              <w:ind w:left="0" w:right="0"/>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p w14:paraId="75DD8713">
            <w:pPr>
              <w:pStyle w:val="5"/>
              <w:keepNext w:val="0"/>
              <w:keepLines w:val="0"/>
              <w:pageBreakBefore w:val="0"/>
              <w:suppressLineNumbers w:val="0"/>
              <w:wordWrap/>
              <w:topLinePunct w:val="0"/>
              <w:bidi w:val="0"/>
              <w:spacing w:before="0" w:beforeAutospacing="0" w:after="0" w:afterAutospacing="0" w:line="400" w:lineRule="exact"/>
              <w:ind w:left="0" w:right="0"/>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p w14:paraId="7FFB8CC7">
            <w:pPr>
              <w:pStyle w:val="5"/>
              <w:keepNext w:val="0"/>
              <w:keepLines w:val="0"/>
              <w:pageBreakBefore w:val="0"/>
              <w:suppressLineNumbers w:val="0"/>
              <w:wordWrap/>
              <w:topLinePunct w:val="0"/>
              <w:bidi w:val="0"/>
              <w:spacing w:before="0" w:beforeAutospacing="0" w:after="0" w:afterAutospacing="0" w:line="400" w:lineRule="exact"/>
              <w:ind w:left="0" w:right="0"/>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p w14:paraId="63DA4EAE">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安全科技支撑和工程治理行动</w:t>
            </w:r>
          </w:p>
          <w:p w14:paraId="4CF136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p>
          <w:p w14:paraId="45BF8A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p>
        </w:tc>
        <w:tc>
          <w:tcPr>
            <w:tcW w:w="0" w:type="auto"/>
            <w:vMerge w:val="restart"/>
            <w:vAlign w:val="center"/>
          </w:tcPr>
          <w:p w14:paraId="44D901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提升监测预警能力</w:t>
            </w:r>
          </w:p>
        </w:tc>
        <w:tc>
          <w:tcPr>
            <w:tcW w:w="0" w:type="auto"/>
          </w:tcPr>
          <w:p w14:paraId="2C0F23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加大危化品</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危险货物</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矿山、尾矿库、建设施工、交通运输、水利、消防、钢铁等重点行业领域安全风险监测预警系统建设应用和升级改造力度，推动燃气安全监管智能化建设。逐步推广到其它行业领域，企业安全生产风险智能化管控能力显著增强。</w:t>
            </w:r>
          </w:p>
        </w:tc>
      </w:tr>
      <w:tr w14:paraId="3ECF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0" w:type="auto"/>
            <w:vMerge w:val="continue"/>
          </w:tcPr>
          <w:p w14:paraId="7942EB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3D2E21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tc>
        <w:tc>
          <w:tcPr>
            <w:tcW w:w="0" w:type="auto"/>
          </w:tcPr>
          <w:p w14:paraId="28DB9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28"/>
                <w:szCs w:val="28"/>
                <w14:textFill>
                  <w14:solidFill>
                    <w14:schemeClr w14:val="tx1"/>
                  </w14:solidFill>
                </w14:textFill>
              </w:rPr>
              <w:t>利用全市城市数字公共基础设施建设成果，推进安全发展示范城市建设，带动提升其他城市安全风险监测预警能力。</w:t>
            </w:r>
          </w:p>
        </w:tc>
      </w:tr>
      <w:tr w14:paraId="17E7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6CCE9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60E6F5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加大工艺技术改造</w:t>
            </w:r>
          </w:p>
          <w:p w14:paraId="084FC2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和设备更新力度</w:t>
            </w:r>
          </w:p>
        </w:tc>
        <w:tc>
          <w:tcPr>
            <w:tcW w:w="0" w:type="auto"/>
          </w:tcPr>
          <w:p w14:paraId="3B7EBA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32.</w:t>
            </w: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加大危化品、矿山、工贸、烟花爆竹、建设施工、交通运输、燃气等行业领域工艺设备淘汰更新力度</w:t>
            </w:r>
            <w:r>
              <w:rPr>
                <w:rFonts w:hint="eastAsia" w:ascii="仿宋_GB2312" w:hAnsi="仿宋_GB2312" w:eastAsia="仿宋_GB2312" w:cs="仿宋_GB2312"/>
                <w:b w:val="0"/>
                <w:bCs w:val="0"/>
                <w:color w:val="000000" w:themeColor="text1"/>
                <w:kern w:val="0"/>
                <w:sz w:val="28"/>
                <w:szCs w:val="28"/>
                <w:highlight w:val="none"/>
                <w:lang w:eastAsia="zh-CN"/>
                <w14:textFill>
                  <w14:solidFill>
                    <w14:schemeClr w14:val="tx1"/>
                  </w14:solidFill>
                </w14:textFill>
              </w:rPr>
              <w:t>。</w:t>
            </w:r>
          </w:p>
        </w:tc>
      </w:tr>
      <w:tr w14:paraId="1485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F4527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5EBE75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03217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33.</w:t>
            </w:r>
            <w:r>
              <w:rPr>
                <w:rFonts w:hint="eastAsia" w:ascii="仿宋_GB2312" w:hAnsi="仿宋_GB2312" w:eastAsia="仿宋_GB2312" w:cs="仿宋_GB2312"/>
                <w:color w:val="000000" w:themeColor="text1"/>
                <w:sz w:val="28"/>
                <w:szCs w:val="28"/>
                <w14:textFill>
                  <w14:solidFill>
                    <w14:schemeClr w14:val="tx1"/>
                  </w14:solidFill>
                </w14:textFill>
              </w:rPr>
              <w:t>推进</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机械化换人、自动化减人</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，提升矿山、危化品、烟花爆竹、民爆等行业领域自动化、智能化水平。</w:t>
            </w:r>
          </w:p>
        </w:tc>
      </w:tr>
      <w:tr w14:paraId="41F0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6C3CE9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404A3F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1DEE3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34.</w:t>
            </w:r>
            <w:r>
              <w:rPr>
                <w:rFonts w:hint="eastAsia" w:ascii="仿宋_GB2312" w:hAnsi="仿宋_GB2312" w:eastAsia="仿宋_GB2312" w:cs="仿宋_GB2312"/>
                <w:color w:val="000000" w:themeColor="text1"/>
                <w:sz w:val="28"/>
                <w:szCs w:val="28"/>
                <w14:textFill>
                  <w14:solidFill>
                    <w14:schemeClr w14:val="tx1"/>
                  </w14:solidFill>
                </w14:textFill>
              </w:rPr>
              <w:t>推进小型生产经营场所、经营性自建房、老旧住宅小区安装早期火灾报警和灭火装置。</w:t>
            </w:r>
          </w:p>
        </w:tc>
      </w:tr>
      <w:tr w14:paraId="370F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67783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326708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553EBD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35.</w:t>
            </w:r>
            <w:r>
              <w:rPr>
                <w:rFonts w:hint="eastAsia" w:ascii="仿宋_GB2312" w:hAnsi="仿宋_GB2312" w:eastAsia="仿宋_GB2312" w:cs="仿宋_GB2312"/>
                <w:color w:val="000000" w:themeColor="text1"/>
                <w:sz w:val="28"/>
                <w:szCs w:val="28"/>
                <w14:textFill>
                  <w14:solidFill>
                    <w14:schemeClr w14:val="tx1"/>
                  </w14:solidFill>
                </w14:textFill>
              </w:rPr>
              <w:t>推进道路运输车辆主动安全装置安装应用。</w:t>
            </w:r>
          </w:p>
        </w:tc>
      </w:tr>
      <w:tr w14:paraId="1B43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081C3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51C43F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推进重点行业领域</w:t>
            </w:r>
          </w:p>
          <w:p w14:paraId="235E4D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生命保障工程</w:t>
            </w:r>
          </w:p>
        </w:tc>
        <w:tc>
          <w:tcPr>
            <w:tcW w:w="0" w:type="auto"/>
          </w:tcPr>
          <w:p w14:paraId="7A8377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36.开展电梯、公路安全生命防护工程、农村公路安全生命防护工程建设，创建一批“四好农村路”示范工程。</w:t>
            </w:r>
          </w:p>
        </w:tc>
      </w:tr>
      <w:tr w14:paraId="5256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0" w:type="auto"/>
            <w:vMerge w:val="continue"/>
          </w:tcPr>
          <w:p w14:paraId="501CCE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60617B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7A6C9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37.</w:t>
            </w:r>
            <w:r>
              <w:rPr>
                <w:rFonts w:hint="eastAsia" w:ascii="仿宋_GB2312" w:hAnsi="仿宋_GB2312" w:eastAsia="仿宋_GB2312" w:cs="仿宋_GB2312"/>
                <w:color w:val="000000" w:themeColor="text1"/>
                <w:sz w:val="28"/>
                <w:szCs w:val="28"/>
                <w14:textFill>
                  <w14:solidFill>
                    <w14:schemeClr w14:val="tx1"/>
                  </w14:solidFill>
                </w14:textFill>
              </w:rPr>
              <w:t>城市公共消防设施明显改善，消防生命通道畅通情况明显改善，老旧场所早期报警和灭火装置安装比例显著提升。</w:t>
            </w:r>
          </w:p>
        </w:tc>
      </w:tr>
      <w:tr w14:paraId="1F3E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vMerge w:val="continue"/>
          </w:tcPr>
          <w:p w14:paraId="1EADC9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00642E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5047E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38.</w:t>
            </w:r>
            <w:r>
              <w:rPr>
                <w:rFonts w:hint="eastAsia" w:ascii="仿宋_GB2312" w:hAnsi="仿宋_GB2312" w:eastAsia="仿宋_GB2312" w:cs="仿宋_GB2312"/>
                <w:color w:val="000000" w:themeColor="text1"/>
                <w:sz w:val="28"/>
                <w:szCs w:val="28"/>
                <w14:textFill>
                  <w14:solidFill>
                    <w14:schemeClr w14:val="tx1"/>
                  </w14:solidFill>
                </w14:textFill>
              </w:rPr>
              <w:t>深入开展建设工程消防安全专项整治，查处一批工程建设消防违法违规行为。</w:t>
            </w:r>
          </w:p>
        </w:tc>
      </w:tr>
      <w:tr w14:paraId="58DB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Pr>
          <w:p w14:paraId="1B16F6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5334A5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4DFAE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39.</w:t>
            </w:r>
            <w:r>
              <w:rPr>
                <w:rFonts w:hint="eastAsia" w:ascii="仿宋_GB2312" w:hAnsi="仿宋_GB2312" w:eastAsia="仿宋_GB2312" w:cs="仿宋_GB2312"/>
                <w:color w:val="000000" w:themeColor="text1"/>
                <w:sz w:val="28"/>
                <w:szCs w:val="28"/>
                <w14:textFill>
                  <w14:solidFill>
                    <w14:schemeClr w14:val="tx1"/>
                  </w14:solidFill>
                </w14:textFill>
              </w:rPr>
              <w:t>大力实施燃气管网老化更新改造，持续推动燃气用户加装燃气安全三件套。</w:t>
            </w:r>
          </w:p>
        </w:tc>
      </w:tr>
      <w:tr w14:paraId="250C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0" w:type="auto"/>
            <w:vMerge w:val="continue"/>
          </w:tcPr>
          <w:p w14:paraId="3A7337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0B0264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33B39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40.</w:t>
            </w:r>
            <w:r>
              <w:rPr>
                <w:rFonts w:hint="eastAsia" w:ascii="仿宋_GB2312" w:hAnsi="仿宋_GB2312" w:eastAsia="仿宋_GB2312" w:cs="仿宋_GB2312"/>
                <w:color w:val="000000" w:themeColor="text1"/>
                <w:sz w:val="28"/>
                <w:szCs w:val="28"/>
                <w14:textFill>
                  <w14:solidFill>
                    <w14:schemeClr w14:val="tx1"/>
                  </w14:solidFill>
                </w14:textFill>
              </w:rPr>
              <w:t>持续推动水库大坝除险加固、应急逃生出口和消防通道打通、铁路平交道口改造等工程治理行动。</w:t>
            </w:r>
          </w:p>
        </w:tc>
      </w:tr>
      <w:tr w14:paraId="0FBD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0" w:type="auto"/>
            <w:vMerge w:val="restart"/>
          </w:tcPr>
          <w:p w14:paraId="2FDA95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pPr>
          </w:p>
          <w:p w14:paraId="317684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pPr>
          </w:p>
          <w:p w14:paraId="10219266">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pPr>
          </w:p>
          <w:p w14:paraId="6CF9BB8D">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pPr>
          </w:p>
          <w:p w14:paraId="18E539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pPr>
          </w:p>
          <w:p w14:paraId="260DE9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pPr>
          </w:p>
          <w:p w14:paraId="54BD78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pPr>
          </w:p>
          <w:p w14:paraId="0F2BB8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pPr>
          </w:p>
          <w:p w14:paraId="25C4E6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pPr>
          </w:p>
          <w:p w14:paraId="3357D8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pPr>
          </w:p>
          <w:p w14:paraId="38ADED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eastAsia="zh-CN"/>
                <w14:textFill>
                  <w14:solidFill>
                    <w14:schemeClr w14:val="tx1"/>
                  </w14:solidFill>
                </w14:textFill>
              </w:rPr>
              <w:t>六、从业人员</w:t>
            </w: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安全素质提升行动</w:t>
            </w:r>
          </w:p>
          <w:p w14:paraId="5C85B6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7C3D1A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深化高危行业领域</w:t>
            </w:r>
          </w:p>
          <w:p w14:paraId="4C1B1E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安全技能提升</w:t>
            </w:r>
          </w:p>
          <w:p w14:paraId="6FAA67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行动计划</w:t>
            </w:r>
          </w:p>
        </w:tc>
        <w:tc>
          <w:tcPr>
            <w:tcW w:w="0" w:type="auto"/>
          </w:tcPr>
          <w:p w14:paraId="7FF408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41.推动危化品、矿山、金属冶炼、烟花爆竹、建筑施工、运输单位等高危行业从业人员安全技能培训</w:t>
            </w:r>
            <w:r>
              <w:rPr>
                <w:rFonts w:hint="eastAsia" w:ascii="仿宋_GB2312" w:hAnsi="仿宋_GB2312" w:eastAsia="仿宋_GB2312" w:cs="仿宋_GB2312"/>
                <w:color w:val="000000" w:themeColor="text1"/>
                <w:sz w:val="28"/>
                <w:szCs w:val="28"/>
                <w14:textFill>
                  <w14:solidFill>
                    <w14:schemeClr w14:val="tx1"/>
                  </w14:solidFill>
                </w14:textFill>
              </w:rPr>
              <w:t>深化提升</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tc>
      </w:tr>
      <w:tr w14:paraId="7151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0" w:type="auto"/>
            <w:vMerge w:val="continue"/>
          </w:tcPr>
          <w:p w14:paraId="7EFF3C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1B3A6C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048ED9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42.严格高危行业企业主要负责人、安管及特种作业人员考核，将重大事故隐患有关要求作为抽考重要内容。</w:t>
            </w:r>
          </w:p>
        </w:tc>
      </w:tr>
      <w:tr w14:paraId="77B2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6F4C15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3BA633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3361DE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43.电焊设备推行“加芯赋码”“证书匹配”“扫码应用”。</w:t>
            </w:r>
            <w:r>
              <w:rPr>
                <w:rFonts w:hint="eastAsia" w:ascii="仿宋_GB2312" w:hAnsi="仿宋_GB2312" w:eastAsia="仿宋_GB2312" w:cs="仿宋_GB2312"/>
                <w:color w:val="000000" w:themeColor="text1"/>
                <w:sz w:val="28"/>
                <w:szCs w:val="28"/>
                <w14:textFill>
                  <w14:solidFill>
                    <w14:schemeClr w14:val="tx1"/>
                  </w14:solidFill>
                </w14:textFill>
              </w:rPr>
              <w:t>建成覆盖全市的</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互联网+特种作业人员综合管理服务</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系统，全面加强对特种作业人员全周期数字化管理。</w:t>
            </w:r>
          </w:p>
        </w:tc>
      </w:tr>
      <w:tr w14:paraId="4B47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3736F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Align w:val="center"/>
          </w:tcPr>
          <w:p w14:paraId="253C2B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强化教育培训管理</w:t>
            </w:r>
          </w:p>
        </w:tc>
        <w:tc>
          <w:tcPr>
            <w:tcW w:w="0" w:type="auto"/>
          </w:tcPr>
          <w:p w14:paraId="1FE09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44.</w:t>
            </w:r>
            <w:r>
              <w:rPr>
                <w:rFonts w:hint="eastAsia" w:ascii="仿宋_GB2312" w:hAnsi="仿宋_GB2312" w:eastAsia="仿宋_GB2312" w:cs="仿宋_GB2312"/>
                <w:color w:val="000000" w:themeColor="text1"/>
                <w:sz w:val="28"/>
                <w:szCs w:val="28"/>
                <w14:textFill>
                  <w14:solidFill>
                    <w14:schemeClr w14:val="tx1"/>
                  </w14:solidFill>
                </w14:textFill>
              </w:rPr>
              <w:t>推动生产经营单位加强对外包外租等关联单位的安全生产指导、监督，将接受其作业指令的劳务派遣、灵活用工等人员纳入本单位安全生产管理体系，严格安全培训和管理，切实提升有关从业人员的安全素质和能力</w:t>
            </w: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w:t>
            </w:r>
          </w:p>
        </w:tc>
      </w:tr>
      <w:tr w14:paraId="313C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66B3AD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4B1B26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强化</w:t>
            </w:r>
            <w:r>
              <w:rPr>
                <w:rFonts w:hint="eastAsia" w:ascii="仿宋_GB2312" w:hAnsi="仿宋_GB2312" w:eastAsia="仿宋_GB2312" w:cs="仿宋_GB2312"/>
                <w:b w:val="0"/>
                <w:bCs w:val="0"/>
                <w:color w:val="000000" w:themeColor="text1"/>
                <w:kern w:val="0"/>
                <w:sz w:val="28"/>
                <w:szCs w:val="28"/>
                <w:highlight w:val="none"/>
                <w:lang w:eastAsia="zh-CN"/>
                <w14:textFill>
                  <w14:solidFill>
                    <w14:schemeClr w14:val="tx1"/>
                  </w14:solidFill>
                </w14:textFill>
              </w:rPr>
              <w:t>一线</w:t>
            </w: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从业人员</w:t>
            </w:r>
          </w:p>
          <w:p w14:paraId="6483BF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教育培训</w:t>
            </w:r>
          </w:p>
        </w:tc>
        <w:tc>
          <w:tcPr>
            <w:tcW w:w="0" w:type="auto"/>
          </w:tcPr>
          <w:p w14:paraId="46302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45.</w:t>
            </w:r>
            <w:r>
              <w:rPr>
                <w:rFonts w:hint="eastAsia" w:ascii="仿宋_GB2312" w:hAnsi="仿宋_GB2312" w:eastAsia="仿宋_GB2312" w:cs="仿宋_GB2312"/>
                <w:color w:val="000000" w:themeColor="text1"/>
                <w:sz w:val="28"/>
                <w:szCs w:val="28"/>
                <w14:textFill>
                  <w14:solidFill>
                    <w14:schemeClr w14:val="tx1"/>
                  </w14:solidFill>
                </w14:textFill>
              </w:rPr>
              <w:t>加大</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三项岗位人员</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大数据运用，打通安全生产考试和执法检查数据交互</w:t>
            </w: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w:t>
            </w:r>
          </w:p>
        </w:tc>
      </w:tr>
      <w:tr w14:paraId="59E6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0" w:type="auto"/>
            <w:vMerge w:val="continue"/>
          </w:tcPr>
          <w:p w14:paraId="36B304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52AC8B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pPr>
          </w:p>
        </w:tc>
        <w:tc>
          <w:tcPr>
            <w:tcW w:w="0" w:type="auto"/>
          </w:tcPr>
          <w:p w14:paraId="475CE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46.</w:t>
            </w:r>
            <w:r>
              <w:rPr>
                <w:rFonts w:hint="eastAsia" w:ascii="仿宋_GB2312" w:hAnsi="仿宋_GB2312" w:eastAsia="仿宋_GB2312" w:cs="仿宋_GB2312"/>
                <w:color w:val="000000" w:themeColor="text1"/>
                <w:sz w:val="28"/>
                <w:szCs w:val="28"/>
                <w14:textFill>
                  <w14:solidFill>
                    <w14:schemeClr w14:val="tx1"/>
                  </w14:solidFill>
                </w14:textFill>
              </w:rPr>
              <w:t>根据</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三项岗位人员</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培训取证反馈情况、12345投诉和信访举报情况，参加全省培训机构动态积分、排名，整体提升培训服务质量和能力。</w:t>
            </w:r>
          </w:p>
        </w:tc>
      </w:tr>
      <w:tr w14:paraId="7DCD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0" w:type="auto"/>
            <w:vMerge w:val="continue"/>
          </w:tcPr>
          <w:p w14:paraId="3553E3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414B17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开展事故应急救援</w:t>
            </w:r>
          </w:p>
          <w:p w14:paraId="438457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演练活动</w:t>
            </w:r>
          </w:p>
        </w:tc>
        <w:tc>
          <w:tcPr>
            <w:tcW w:w="0" w:type="auto"/>
          </w:tcPr>
          <w:p w14:paraId="2B30F1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47.</w:t>
            </w:r>
            <w:r>
              <w:rPr>
                <w:rFonts w:hint="eastAsia" w:ascii="仿宋_GB2312" w:hAnsi="仿宋_GB2312" w:eastAsia="仿宋_GB2312" w:cs="仿宋_GB2312"/>
                <w:color w:val="000000" w:themeColor="text1"/>
                <w:sz w:val="28"/>
                <w:szCs w:val="28"/>
                <w14:textFill>
                  <w14:solidFill>
                    <w14:schemeClr w14:val="tx1"/>
                  </w14:solidFill>
                </w14:textFill>
              </w:rPr>
              <w:t>聚焦从业人员疏散逃生避险意识能力提升，加强企业生产安全事故应急预案修编和预案演练工作检查指导</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tc>
      </w:tr>
      <w:tr w14:paraId="632D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0" w:type="auto"/>
            <w:vMerge w:val="continue"/>
          </w:tcPr>
          <w:p w14:paraId="49FFF2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59D6E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pPr>
          </w:p>
        </w:tc>
        <w:tc>
          <w:tcPr>
            <w:tcW w:w="0" w:type="auto"/>
          </w:tcPr>
          <w:p w14:paraId="500B7F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48.</w:t>
            </w:r>
            <w:r>
              <w:rPr>
                <w:rFonts w:hint="eastAsia" w:ascii="仿宋_GB2312" w:hAnsi="仿宋_GB2312" w:eastAsia="仿宋_GB2312" w:cs="仿宋_GB2312"/>
                <w:b w:val="0"/>
                <w:bCs w:val="0"/>
                <w:color w:val="000000" w:themeColor="text1"/>
                <w:kern w:val="0"/>
                <w:sz w:val="28"/>
                <w:szCs w:val="28"/>
                <w:highlight w:val="none"/>
                <w14:textFill>
                  <w14:solidFill>
                    <w14:schemeClr w14:val="tx1"/>
                  </w14:solidFill>
                </w14:textFill>
              </w:rPr>
              <w:t>建立员工岗位应急“关、避、喊、报、助”五步法，每年至少组织一次演练（高危行业每半年至少一次）</w:t>
            </w:r>
            <w:r>
              <w:rPr>
                <w:rFonts w:hint="eastAsia" w:ascii="仿宋_GB2312" w:hAnsi="仿宋_GB2312" w:eastAsia="仿宋_GB2312" w:cs="仿宋_GB2312"/>
                <w:b w:val="0"/>
                <w:bCs w:val="0"/>
                <w:color w:val="000000" w:themeColor="text1"/>
                <w:kern w:val="0"/>
                <w:sz w:val="28"/>
                <w:szCs w:val="28"/>
                <w:highlight w:val="none"/>
                <w:lang w:eastAsia="zh-CN"/>
                <w14:textFill>
                  <w14:solidFill>
                    <w14:schemeClr w14:val="tx1"/>
                  </w14:solidFill>
                </w14:textFill>
              </w:rPr>
              <w:t>。</w:t>
            </w:r>
          </w:p>
        </w:tc>
      </w:tr>
      <w:tr w14:paraId="08FF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0" w:type="auto"/>
            <w:vMerge w:val="continue"/>
          </w:tcPr>
          <w:p w14:paraId="37900D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324620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24EF17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49.</w:t>
            </w:r>
            <w:r>
              <w:rPr>
                <w:rFonts w:hint="eastAsia" w:ascii="仿宋_GB2312" w:hAnsi="仿宋_GB2312" w:eastAsia="仿宋_GB2312" w:cs="仿宋_GB2312"/>
                <w:color w:val="000000" w:themeColor="text1"/>
                <w:sz w:val="28"/>
                <w:szCs w:val="28"/>
                <w14:textFill>
                  <w14:solidFill>
                    <w14:schemeClr w14:val="tx1"/>
                  </w14:solidFill>
                </w14:textFill>
              </w:rPr>
              <w:t>推动高危行业生产经营单位依法建设应急救援队伍，满足安全防范和事故抢险救援需要。</w:t>
            </w:r>
          </w:p>
        </w:tc>
      </w:tr>
      <w:tr w14:paraId="5E12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0" w:type="auto"/>
            <w:vMerge w:val="restart"/>
            <w:vAlign w:val="center"/>
          </w:tcPr>
          <w:p w14:paraId="3B0BF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七、安全管理体系建设行动</w:t>
            </w:r>
          </w:p>
        </w:tc>
        <w:tc>
          <w:tcPr>
            <w:tcW w:w="0" w:type="auto"/>
            <w:vMerge w:val="restart"/>
            <w:vAlign w:val="center"/>
          </w:tcPr>
          <w:p w14:paraId="1E2E03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推进安全生产</w:t>
            </w:r>
          </w:p>
          <w:p w14:paraId="18F682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标准化建设</w:t>
            </w:r>
          </w:p>
        </w:tc>
        <w:tc>
          <w:tcPr>
            <w:tcW w:w="0" w:type="auto"/>
          </w:tcPr>
          <w:p w14:paraId="5A317C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50.按照国家和省要求，加强标准化建设工作，全市企业安全管控水平明显提高。</w:t>
            </w:r>
          </w:p>
        </w:tc>
      </w:tr>
      <w:tr w14:paraId="2DCA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0" w:type="auto"/>
            <w:vMerge w:val="continue"/>
            <w:vAlign w:val="center"/>
          </w:tcPr>
          <w:p w14:paraId="2923A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tc>
        <w:tc>
          <w:tcPr>
            <w:tcW w:w="0" w:type="auto"/>
            <w:vMerge w:val="continue"/>
            <w:vAlign w:val="center"/>
          </w:tcPr>
          <w:p w14:paraId="32D194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p>
        </w:tc>
        <w:tc>
          <w:tcPr>
            <w:tcW w:w="0" w:type="auto"/>
            <w:vAlign w:val="center"/>
          </w:tcPr>
          <w:p w14:paraId="02A127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sz w:val="28"/>
                <w:szCs w:val="28"/>
                <w14:textFill>
                  <w14:solidFill>
                    <w14:schemeClr w14:val="tx1"/>
                  </w14:solidFill>
                </w14:textFill>
              </w:rPr>
              <w:t>全市各行业领域推广实行标准化管理企业覆盖率明显提升。</w:t>
            </w:r>
          </w:p>
        </w:tc>
      </w:tr>
      <w:tr w14:paraId="44EC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0" w:type="auto"/>
            <w:vMerge w:val="restart"/>
          </w:tcPr>
          <w:p w14:paraId="28F6C8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6DB510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7E8B4C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3AF1FC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06FB5E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4D25D0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1BE5D6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1A7113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207526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八、基层基础和执法能力提升行动</w:t>
            </w:r>
          </w:p>
          <w:p w14:paraId="204E86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78762D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50AA33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54239E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0DD427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28DADF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14375F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782443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3EA361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634995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4A641A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5B83E8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八、基层基础和执法能力提升行动</w:t>
            </w:r>
          </w:p>
        </w:tc>
        <w:tc>
          <w:tcPr>
            <w:tcW w:w="0" w:type="auto"/>
            <w:vMerge w:val="restart"/>
            <w:vAlign w:val="center"/>
          </w:tcPr>
          <w:p w14:paraId="1D3D3C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强化安全生产</w:t>
            </w:r>
          </w:p>
          <w:p w14:paraId="099212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基层基础</w:t>
            </w:r>
          </w:p>
          <w:p w14:paraId="4D5838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tc>
        <w:tc>
          <w:tcPr>
            <w:tcW w:w="0" w:type="auto"/>
          </w:tcPr>
          <w:p w14:paraId="12FFD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52.</w:t>
            </w: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综合统筹乡镇（街道）安全生产监管、消防工作、防灾减灾、应急救援等人员力量，共同做好安全检查、安全宣传、应急救援、信息化建设等工作，推广应消基层力量一体化。</w:t>
            </w:r>
            <w:r>
              <w:rPr>
                <w:rFonts w:hint="eastAsia" w:ascii="仿宋_GB2312" w:hAnsi="仿宋_GB2312" w:eastAsia="仿宋_GB2312" w:cs="仿宋_GB2312"/>
                <w:color w:val="000000" w:themeColor="text1"/>
                <w:sz w:val="28"/>
                <w:szCs w:val="28"/>
                <w14:textFill>
                  <w14:solidFill>
                    <w14:schemeClr w14:val="tx1"/>
                  </w14:solidFill>
                </w14:textFill>
              </w:rPr>
              <w:t>推动安全生产监管服务向基层末梢延伸。</w:t>
            </w:r>
          </w:p>
        </w:tc>
      </w:tr>
      <w:tr w14:paraId="06EC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BF696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204B5F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2EC2C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53.</w:t>
            </w:r>
            <w:r>
              <w:rPr>
                <w:rFonts w:hint="eastAsia" w:ascii="仿宋_GB2312" w:hAnsi="仿宋_GB2312" w:eastAsia="仿宋_GB2312" w:cs="仿宋_GB2312"/>
                <w:color w:val="000000" w:themeColor="text1"/>
                <w:sz w:val="28"/>
                <w:szCs w:val="28"/>
                <w14:textFill>
                  <w14:solidFill>
                    <w14:schemeClr w14:val="tx1"/>
                  </w14:solidFill>
                </w14:textFill>
              </w:rPr>
              <w:t>持续加强市、区执法队伍建设，强化基层执法能力。</w:t>
            </w:r>
          </w:p>
        </w:tc>
      </w:tr>
      <w:tr w14:paraId="7CD1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0" w:type="auto"/>
            <w:vMerge w:val="continue"/>
          </w:tcPr>
          <w:p w14:paraId="5158A8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77AA11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强化基层安全</w:t>
            </w:r>
          </w:p>
          <w:p w14:paraId="30B447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监管能力</w:t>
            </w:r>
          </w:p>
        </w:tc>
        <w:tc>
          <w:tcPr>
            <w:tcW w:w="0" w:type="auto"/>
          </w:tcPr>
          <w:p w14:paraId="1751F84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54.制定行政执法人员专业培训计划，三年内，对全市安全监管执法人员开展跟班集中培训。</w:t>
            </w:r>
          </w:p>
        </w:tc>
      </w:tr>
      <w:tr w14:paraId="3430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0" w:type="auto"/>
            <w:vMerge w:val="continue"/>
          </w:tcPr>
          <w:p w14:paraId="2D2A0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0" w:type="auto"/>
            <w:vMerge w:val="continue"/>
            <w:vAlign w:val="center"/>
          </w:tcPr>
          <w:p w14:paraId="23AC2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0" w:type="auto"/>
          </w:tcPr>
          <w:p w14:paraId="3927ED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55.</w:t>
            </w:r>
            <w:r>
              <w:rPr>
                <w:rFonts w:hint="eastAsia" w:ascii="仿宋_GB2312" w:hAnsi="仿宋_GB2312" w:eastAsia="仿宋_GB2312" w:cs="仿宋_GB2312"/>
                <w:color w:val="000000" w:themeColor="text1"/>
                <w:sz w:val="28"/>
                <w:szCs w:val="28"/>
                <w14:textFill>
                  <w14:solidFill>
                    <w14:schemeClr w14:val="tx1"/>
                  </w14:solidFill>
                </w14:textFill>
              </w:rPr>
              <w:t>推动保险机构积极参与高危行业领域企业重大事故隐患排查整治工作，覆盖率到100%。</w:t>
            </w:r>
          </w:p>
        </w:tc>
      </w:tr>
      <w:tr w14:paraId="3828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0" w:type="auto"/>
            <w:vMerge w:val="continue"/>
          </w:tcPr>
          <w:p w14:paraId="30544B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7E3FF8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全面推进规范严格精准高效执法</w:t>
            </w:r>
          </w:p>
        </w:tc>
        <w:tc>
          <w:tcPr>
            <w:tcW w:w="0" w:type="auto"/>
          </w:tcPr>
          <w:p w14:paraId="473E7D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56.综合运用“四不两直”、明查暗访、异地交叉执法、“互联网+执法”等方式，实行“执法告知、现场检查、交流反馈”“企业主要负责人、安全管理人员、岗位操作员工全过程在场”和“执法+专家”的“三位一体”执法检查模式。</w:t>
            </w:r>
          </w:p>
        </w:tc>
      </w:tr>
      <w:tr w14:paraId="63BB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1C9E2B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25CFA2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50D885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57.集中挂牌、公布、曝光、处理一批；依法采取停产整顿、关闭取缔、上限处罚、行业禁入、联合惩戒等手段，定期通报一批行刑衔接、“一案双罚”、“约谈+处罚”等案例。</w:t>
            </w:r>
          </w:p>
        </w:tc>
      </w:tr>
      <w:tr w14:paraId="67AD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0" w:type="auto"/>
            <w:vMerge w:val="continue"/>
          </w:tcPr>
          <w:p w14:paraId="4808B7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30BC57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66E8BD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58.对发生重特大事故负有责任的生产经营单位主要负责人明确终身不得担任本行业生产经营单位主要负责人。</w:t>
            </w:r>
          </w:p>
        </w:tc>
      </w:tr>
      <w:tr w14:paraId="23BF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0" w:type="auto"/>
            <w:vMerge w:val="continue"/>
          </w:tcPr>
          <w:p w14:paraId="0F0263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47E201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0F9D74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59.</w:t>
            </w:r>
            <w:r>
              <w:rPr>
                <w:rFonts w:hint="eastAsia" w:ascii="仿宋_GB2312" w:hAnsi="仿宋_GB2312" w:eastAsia="仿宋_GB2312" w:cs="仿宋_GB2312"/>
                <w:color w:val="000000" w:themeColor="text1"/>
                <w:sz w:val="28"/>
                <w:szCs w:val="28"/>
                <w14:textFill>
                  <w14:solidFill>
                    <w14:schemeClr w14:val="tx1"/>
                  </w14:solidFill>
                </w14:textFill>
              </w:rPr>
              <w:t>全面落实行政裁量权基准制度，落实国家行政处罚自由裁量标准及全省统一的处罚裁量基准。</w:t>
            </w:r>
          </w:p>
        </w:tc>
      </w:tr>
      <w:tr w14:paraId="0F0A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1E1262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1572EB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加大举报奖励力度</w:t>
            </w:r>
          </w:p>
        </w:tc>
        <w:tc>
          <w:tcPr>
            <w:tcW w:w="0" w:type="auto"/>
          </w:tcPr>
          <w:p w14:paraId="587366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60.完善覆盖各行业领域的举报渠道和奖励机制，落实奖励资金、完善保密制度和举报人保护措施。</w:t>
            </w:r>
          </w:p>
        </w:tc>
      </w:tr>
      <w:tr w14:paraId="3EE0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0" w:type="auto"/>
            <w:vMerge w:val="continue"/>
          </w:tcPr>
          <w:p w14:paraId="1DD04C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242757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tc>
        <w:tc>
          <w:tcPr>
            <w:tcW w:w="0" w:type="auto"/>
          </w:tcPr>
          <w:p w14:paraId="48744D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61.在规模以上企业推行安全生产有奖举报公告牌制度，在重点企业积极探索建立企业内部举报相关制度。</w:t>
            </w:r>
          </w:p>
        </w:tc>
      </w:tr>
      <w:tr w14:paraId="3D6B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0" w:type="auto"/>
            <w:vMerge w:val="continue"/>
          </w:tcPr>
          <w:p w14:paraId="4C5947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1F5EE4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tc>
        <w:tc>
          <w:tcPr>
            <w:tcW w:w="0" w:type="auto"/>
          </w:tcPr>
          <w:p w14:paraId="1FD44A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62.将安全生产举报奖励资金列入同级财政预算，足额列支，做到“应奖尽奖”、足额发放。</w:t>
            </w:r>
          </w:p>
        </w:tc>
      </w:tr>
      <w:tr w14:paraId="0E20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212FB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4371D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3250F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九、全民安全素质提升行动</w:t>
            </w:r>
          </w:p>
          <w:p w14:paraId="6DAFE2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0E025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p w14:paraId="6A0778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p w14:paraId="4CF2F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780FF4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全民安全生产宣传教育</w:t>
            </w:r>
          </w:p>
        </w:tc>
        <w:tc>
          <w:tcPr>
            <w:tcW w:w="0" w:type="auto"/>
          </w:tcPr>
          <w:p w14:paraId="236995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63.推进“案例教育法”、安全宣传“五进”、敲门行动和安全生产月等活动，</w:t>
            </w:r>
            <w:r>
              <w:rPr>
                <w:rFonts w:hint="eastAsia" w:ascii="仿宋_GB2312" w:hAnsi="仿宋_GB2312" w:eastAsia="仿宋_GB2312" w:cs="仿宋_GB2312"/>
                <w:color w:val="000000" w:themeColor="text1"/>
                <w:sz w:val="28"/>
                <w:szCs w:val="28"/>
                <w14:textFill>
                  <w14:solidFill>
                    <w14:schemeClr w14:val="tx1"/>
                  </w14:solidFill>
                </w14:textFill>
              </w:rPr>
              <w:t>将安全教育纳入国民教育体系</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tc>
      </w:tr>
      <w:tr w14:paraId="369E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0E4F3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tc>
        <w:tc>
          <w:tcPr>
            <w:tcW w:w="0" w:type="auto"/>
            <w:vMerge w:val="continue"/>
            <w:vAlign w:val="center"/>
          </w:tcPr>
          <w:p w14:paraId="0F3960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tc>
        <w:tc>
          <w:tcPr>
            <w:tcW w:w="0" w:type="auto"/>
          </w:tcPr>
          <w:p w14:paraId="0C318B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8"/>
                <w:szCs w:val="28"/>
                <w14:textFill>
                  <w14:solidFill>
                    <w14:schemeClr w14:val="tx1"/>
                  </w14:solidFill>
                </w14:textFill>
              </w:rPr>
              <w:t>推动在市区电视等媒体设置安全生产专题栏目，定期讲解安全生产知识、介绍安全生产典型经验做法、曝光存在的突出问题，制作播放典型事故安全警示宣传片</w:t>
            </w: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w:t>
            </w:r>
          </w:p>
        </w:tc>
      </w:tr>
      <w:tr w14:paraId="6585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continue"/>
            <w:vAlign w:val="center"/>
          </w:tcPr>
          <w:p w14:paraId="67553A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tc>
        <w:tc>
          <w:tcPr>
            <w:tcW w:w="0" w:type="auto"/>
            <w:vMerge w:val="continue"/>
            <w:vAlign w:val="center"/>
          </w:tcPr>
          <w:p w14:paraId="6D4129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tc>
        <w:tc>
          <w:tcPr>
            <w:tcW w:w="0" w:type="auto"/>
          </w:tcPr>
          <w:p w14:paraId="644279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65.</w:t>
            </w:r>
            <w:r>
              <w:rPr>
                <w:rFonts w:hint="eastAsia" w:ascii="仿宋_GB2312" w:hAnsi="仿宋_GB2312" w:eastAsia="仿宋_GB2312" w:cs="仿宋_GB2312"/>
                <w:color w:val="000000" w:themeColor="text1"/>
                <w:sz w:val="28"/>
                <w:szCs w:val="28"/>
                <w14:textFill>
                  <w14:solidFill>
                    <w14:schemeClr w14:val="tx1"/>
                  </w14:solidFill>
                </w14:textFill>
              </w:rPr>
              <w:t>因地制宜加快建设一批公益性安全科普宣传教育基地和安全体验场馆。</w:t>
            </w:r>
          </w:p>
        </w:tc>
      </w:tr>
      <w:tr w14:paraId="0CFF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0" w:type="auto"/>
            <w:vMerge w:val="continue"/>
          </w:tcPr>
          <w:p w14:paraId="7A7B46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33E5EF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安全生产法规</w:t>
            </w:r>
          </w:p>
          <w:p w14:paraId="687854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警示教育</w:t>
            </w:r>
          </w:p>
        </w:tc>
        <w:tc>
          <w:tcPr>
            <w:tcW w:w="0" w:type="auto"/>
          </w:tcPr>
          <w:p w14:paraId="48D826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66.</w:t>
            </w:r>
            <w:r>
              <w:rPr>
                <w:rFonts w:hint="eastAsia" w:ascii="仿宋_GB2312" w:hAnsi="仿宋_GB2312" w:eastAsia="仿宋_GB2312" w:cs="仿宋_GB2312"/>
                <w:color w:val="000000" w:themeColor="text1"/>
                <w:sz w:val="28"/>
                <w:szCs w:val="28"/>
                <w14:textFill>
                  <w14:solidFill>
                    <w14:schemeClr w14:val="tx1"/>
                  </w14:solidFill>
                </w14:textFill>
              </w:rPr>
              <w:t>聚焦重点领域、紧抓关键少数，组织开展企业主要负责人及安管人员法律法规培训和警示教育，引导企业规范经营，守法经营。</w:t>
            </w:r>
          </w:p>
        </w:tc>
      </w:tr>
      <w:tr w14:paraId="551F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446F6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60F3FA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7FE2F1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67.</w:t>
            </w:r>
            <w:r>
              <w:rPr>
                <w:rFonts w:hint="eastAsia" w:ascii="仿宋_GB2312" w:hAnsi="仿宋_GB2312" w:eastAsia="仿宋_GB2312" w:cs="仿宋_GB2312"/>
                <w:color w:val="000000" w:themeColor="text1"/>
                <w:sz w:val="28"/>
                <w:szCs w:val="28"/>
                <w14:textFill>
                  <w14:solidFill>
                    <w14:schemeClr w14:val="tx1"/>
                  </w14:solidFill>
                </w14:textFill>
              </w:rPr>
              <w:t>开展送法进企业活动，精准问需于企，帮助企业纾困解难。</w:t>
            </w:r>
          </w:p>
        </w:tc>
      </w:tr>
      <w:tr w14:paraId="327A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AE2AB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51E288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tcPr>
          <w:p w14:paraId="3FE6F2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68.</w:t>
            </w:r>
            <w:r>
              <w:rPr>
                <w:rFonts w:hint="eastAsia" w:ascii="仿宋_GB2312" w:hAnsi="仿宋_GB2312" w:eastAsia="仿宋_GB2312" w:cs="仿宋_GB2312"/>
                <w:color w:val="000000" w:themeColor="text1"/>
                <w:sz w:val="28"/>
                <w:szCs w:val="28"/>
                <w14:textFill>
                  <w14:solidFill>
                    <w14:schemeClr w14:val="tx1"/>
                  </w14:solidFill>
                </w14:textFill>
              </w:rPr>
              <w:t>结合近年来省内外的重特大事故、省内较大事故在重点区域开展一次集中警示教育。</w:t>
            </w:r>
          </w:p>
        </w:tc>
      </w:tr>
      <w:tr w14:paraId="141B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622735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restart"/>
            <w:vAlign w:val="center"/>
          </w:tcPr>
          <w:p w14:paraId="3B4B1F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t>平安创建活动</w:t>
            </w:r>
          </w:p>
        </w:tc>
        <w:tc>
          <w:tcPr>
            <w:tcW w:w="0" w:type="auto"/>
          </w:tcPr>
          <w:p w14:paraId="2D209F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69.强化与教育、总工会、共青团、妇联、工商联等部门互动，分类开展安全应知应会培训、竞赛、宣传、演练。</w:t>
            </w:r>
          </w:p>
        </w:tc>
      </w:tr>
      <w:tr w14:paraId="0696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0" w:type="auto"/>
            <w:vMerge w:val="continue"/>
          </w:tcPr>
          <w:p w14:paraId="221180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0" w:type="auto"/>
            <w:vMerge w:val="continue"/>
            <w:vAlign w:val="center"/>
          </w:tcPr>
          <w:p w14:paraId="3806ED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14:textFill>
                  <w14:solidFill>
                    <w14:schemeClr w14:val="tx1"/>
                  </w14:solidFill>
                </w14:textFill>
              </w:rPr>
            </w:pPr>
          </w:p>
        </w:tc>
        <w:tc>
          <w:tcPr>
            <w:tcW w:w="0" w:type="auto"/>
          </w:tcPr>
          <w:p w14:paraId="3E5B49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70.深化平安交通、平安农机、平安景区、青安岗等示范创建；指导企业开展安全生产工作争优创先活动。</w:t>
            </w:r>
          </w:p>
        </w:tc>
      </w:tr>
      <w:tr w14:paraId="4492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0" w:type="auto"/>
            <w:vMerge w:val="restart"/>
            <w:vAlign w:val="center"/>
          </w:tcPr>
          <w:p w14:paraId="6CA676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十、新兴行业专项整治</w:t>
            </w:r>
          </w:p>
        </w:tc>
        <w:tc>
          <w:tcPr>
            <w:tcW w:w="0" w:type="auto"/>
            <w:vMerge w:val="restart"/>
            <w:vAlign w:val="center"/>
          </w:tcPr>
          <w:p w14:paraId="6430EF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落实新兴行业领域</w:t>
            </w:r>
          </w:p>
          <w:p w14:paraId="3D3744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r>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监管职责</w:t>
            </w:r>
          </w:p>
        </w:tc>
        <w:tc>
          <w:tcPr>
            <w:tcW w:w="0" w:type="auto"/>
            <w:vAlign w:val="top"/>
          </w:tcPr>
          <w:p w14:paraId="6A1733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71.按照“三管三必须”“管合法必须管非法”“谁主管谁牵头、谁为主谁牵头、谁靠近谁牵头”和“谁审批谁监管、谁投资谁负责、谁运营谁负责”“宁可跨前一步形成交叉、绝不后退一步出现空档”原则，</w:t>
            </w:r>
            <w:r>
              <w:rPr>
                <w:rFonts w:hint="eastAsia" w:ascii="仿宋_GB2312" w:hAnsi="仿宋_GB2312" w:eastAsia="仿宋_GB2312" w:cs="仿宋_GB2312"/>
                <w:color w:val="000000" w:themeColor="text1"/>
                <w:sz w:val="28"/>
                <w:szCs w:val="28"/>
                <w14:textFill>
                  <w14:solidFill>
                    <w14:schemeClr w14:val="tx1"/>
                  </w14:solidFill>
                </w14:textFill>
              </w:rPr>
              <w:t>对不断出现的新行业、新业态、新经济模式进行一次全面摸底，</w:t>
            </w:r>
            <w:r>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t>组织相关部门专题研究，形成责任清单，解决一批监管盲区问题。</w:t>
            </w:r>
          </w:p>
        </w:tc>
      </w:tr>
      <w:tr w14:paraId="006E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0" w:type="auto"/>
            <w:vMerge w:val="continue"/>
            <w:vAlign w:val="center"/>
          </w:tcPr>
          <w:p w14:paraId="4077BE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tc>
        <w:tc>
          <w:tcPr>
            <w:tcW w:w="0" w:type="auto"/>
            <w:vMerge w:val="continue"/>
            <w:vAlign w:val="center"/>
          </w:tcPr>
          <w:p w14:paraId="1AEB31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14"/>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pPr>
          </w:p>
        </w:tc>
        <w:tc>
          <w:tcPr>
            <w:tcW w:w="0" w:type="auto"/>
            <w:vAlign w:val="top"/>
          </w:tcPr>
          <w:p w14:paraId="287C135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val="0"/>
                <w:bCs w:val="0"/>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72.</w:t>
            </w:r>
            <w:r>
              <w:rPr>
                <w:rFonts w:hint="eastAsia" w:ascii="仿宋_GB2312" w:hAnsi="仿宋_GB2312" w:eastAsia="仿宋_GB2312" w:cs="仿宋_GB2312"/>
                <w:color w:val="000000" w:themeColor="text1"/>
                <w:sz w:val="28"/>
                <w:szCs w:val="28"/>
                <w14:textFill>
                  <w14:solidFill>
                    <w14:schemeClr w14:val="tx1"/>
                  </w14:solidFill>
                </w14:textFill>
              </w:rPr>
              <w:t>按照牵头部门负总责原则，制定专项整治工作方案，全面加强对平台经济、共享经济、儿童游乐设施、非A级景区、农家乐</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民宿</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网红景点、医养结合机构、网约房、长租公寓、新型储能电站、顺风车、高空建筑外墙作业、电动自行车、新能源船舶、水上摩托艇等新兴行业领域的安全监管工作，强化和落实安全生产监管责任，消除监管空白和盲区，防范和遏制各类生产安全事故。</w:t>
            </w:r>
          </w:p>
        </w:tc>
      </w:tr>
    </w:tbl>
    <w:p w14:paraId="25BCC38F">
      <w:pPr>
        <w:keepNext w:val="0"/>
        <w:keepLines w:val="0"/>
        <w:pageBreakBefore w:val="0"/>
        <w:widowControl w:val="0"/>
        <w:shd w:val="clear" w:color="auto" w:fill="auto"/>
        <w:kinsoku w:val="0"/>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spacing w:val="-6"/>
          <w:sz w:val="28"/>
          <w:szCs w:val="28"/>
          <w:u w:val="none"/>
          <w:lang w:val="en-US" w:eastAsia="zh-CN"/>
          <w14:textFill>
            <w14:solidFill>
              <w14:schemeClr w14:val="tx1"/>
            </w14:solidFill>
          </w14:textFill>
        </w:rPr>
      </w:pPr>
    </w:p>
    <w:p w14:paraId="30B2D9B3">
      <w:pPr>
        <w:pStyle w:val="5"/>
        <w:keepNext w:val="0"/>
        <w:keepLines w:val="0"/>
        <w:pageBreakBefore w:val="0"/>
        <w:wordWrap/>
        <w:topLinePunct w:val="0"/>
        <w:bidi w:val="0"/>
        <w:spacing w:before="0" w:after="0" w:line="400" w:lineRule="exact"/>
        <w:rPr>
          <w:rFonts w:hint="eastAsia" w:ascii="仿宋_GB2312" w:hAnsi="仿宋_GB2312" w:eastAsia="仿宋_GB2312" w:cs="仿宋_GB2312"/>
          <w:color w:val="000000" w:themeColor="text1"/>
          <w:spacing w:val="-6"/>
          <w:sz w:val="28"/>
          <w:szCs w:val="28"/>
          <w:u w:val="none"/>
          <w:lang w:val="en-US" w:eastAsia="zh-CN"/>
          <w14:textFill>
            <w14:solidFill>
              <w14:schemeClr w14:val="tx1"/>
            </w14:solidFill>
          </w14:textFill>
        </w:rPr>
      </w:pPr>
    </w:p>
    <w:p w14:paraId="552A6874">
      <w:pPr>
        <w:pStyle w:val="5"/>
        <w:keepNext w:val="0"/>
        <w:keepLines w:val="0"/>
        <w:pageBreakBefore w:val="0"/>
        <w:wordWrap/>
        <w:topLinePunct w:val="0"/>
        <w:bidi w:val="0"/>
        <w:spacing w:before="0" w:after="0" w:line="400" w:lineRule="exact"/>
        <w:rPr>
          <w:rFonts w:hint="eastAsia" w:ascii="仿宋_GB2312" w:hAnsi="仿宋_GB2312" w:eastAsia="仿宋_GB2312" w:cs="仿宋_GB2312"/>
          <w:color w:val="000000" w:themeColor="text1"/>
          <w:spacing w:val="-6"/>
          <w:sz w:val="28"/>
          <w:szCs w:val="28"/>
          <w:u w:val="none"/>
          <w:lang w:val="en-US" w:eastAsia="zh-CN"/>
          <w14:textFill>
            <w14:solidFill>
              <w14:schemeClr w14:val="tx1"/>
            </w14:solidFill>
          </w14:textFill>
        </w:rPr>
      </w:pPr>
    </w:p>
    <w:p w14:paraId="234BA2B9">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25854E80">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7BDD3143">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3BFB7E68">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7E777EE">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D8DDC21">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B45A5F1">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DEEDA5C">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C381168">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10C4D58F">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A195255">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附件2：</w:t>
      </w:r>
    </w:p>
    <w:p w14:paraId="6FBDFE34">
      <w:pPr>
        <w:keepNext w:val="0"/>
        <w:keepLines w:val="0"/>
        <w:pageBreakBefore w:val="0"/>
        <w:kinsoku/>
        <w:wordWrap/>
        <w:overflowPunct/>
        <w:topLinePunct w:val="0"/>
        <w:autoSpaceDE/>
        <w:autoSpaceDN/>
        <w:bidi w:val="0"/>
        <w:adjustRightInd/>
        <w:spacing w:line="720" w:lineRule="exact"/>
        <w:jc w:val="center"/>
        <w:rPr>
          <w:rFonts w:hint="eastAsia" w:ascii="方正小标宋简体" w:hAnsi="方正小标宋简体" w:eastAsia="方正小标宋简体" w:cs="方正小标宋简体"/>
          <w:b w:val="0"/>
          <w:bCs w:val="0"/>
          <w:color w:val="000000" w:themeColor="text1"/>
          <w:spacing w:val="-6"/>
          <w:w w:val="95"/>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6"/>
          <w:w w:val="95"/>
          <w:kern w:val="0"/>
          <w:sz w:val="44"/>
          <w:szCs w:val="44"/>
          <w14:textFill>
            <w14:solidFill>
              <w14:schemeClr w14:val="tx1"/>
            </w14:solidFill>
          </w14:textFill>
        </w:rPr>
        <w:t>鄂州市教育系统安全生产治本攻坚三年行动202</w:t>
      </w:r>
      <w:r>
        <w:rPr>
          <w:rFonts w:hint="eastAsia" w:ascii="方正小标宋简体" w:hAnsi="方正小标宋简体" w:eastAsia="方正小标宋简体" w:cs="方正小标宋简体"/>
          <w:b w:val="0"/>
          <w:bCs w:val="0"/>
          <w:color w:val="000000" w:themeColor="text1"/>
          <w:spacing w:val="-6"/>
          <w:w w:val="95"/>
          <w:kern w:val="0"/>
          <w:sz w:val="44"/>
          <w:szCs w:val="44"/>
          <w:lang w:val="en" w:eastAsia="zh-CN"/>
          <w14:textFill>
            <w14:solidFill>
              <w14:schemeClr w14:val="tx1"/>
            </w14:solidFill>
          </w14:textFill>
        </w:rPr>
        <w:t>6</w:t>
      </w:r>
      <w:r>
        <w:rPr>
          <w:rFonts w:hint="eastAsia" w:ascii="方正小标宋简体" w:hAnsi="方正小标宋简体" w:eastAsia="方正小标宋简体" w:cs="方正小标宋简体"/>
          <w:b w:val="0"/>
          <w:bCs w:val="0"/>
          <w:color w:val="000000" w:themeColor="text1"/>
          <w:spacing w:val="-6"/>
          <w:w w:val="95"/>
          <w:kern w:val="0"/>
          <w:sz w:val="44"/>
          <w:szCs w:val="44"/>
          <w14:textFill>
            <w14:solidFill>
              <w14:schemeClr w14:val="tx1"/>
            </w14:solidFill>
          </w14:textFill>
        </w:rPr>
        <w:t>年</w:t>
      </w:r>
      <w:r>
        <w:rPr>
          <w:rFonts w:hint="eastAsia" w:ascii="方正小标宋简体" w:hAnsi="方正小标宋简体" w:eastAsia="方正小标宋简体" w:cs="方正小标宋简体"/>
          <w:b w:val="0"/>
          <w:bCs w:val="0"/>
          <w:color w:val="000000" w:themeColor="text1"/>
          <w:spacing w:val="-6"/>
          <w:w w:val="95"/>
          <w:kern w:val="0"/>
          <w:sz w:val="44"/>
          <w:szCs w:val="44"/>
          <w:lang w:eastAsia="zh-CN"/>
          <w14:textFill>
            <w14:solidFill>
              <w14:schemeClr w14:val="tx1"/>
            </w14:solidFill>
          </w14:textFill>
        </w:rPr>
        <w:t>工作</w:t>
      </w:r>
      <w:r>
        <w:rPr>
          <w:rFonts w:hint="eastAsia" w:ascii="方正小标宋简体" w:hAnsi="方正小标宋简体" w:eastAsia="方正小标宋简体" w:cs="方正小标宋简体"/>
          <w:b w:val="0"/>
          <w:bCs w:val="0"/>
          <w:color w:val="000000" w:themeColor="text1"/>
          <w:spacing w:val="-6"/>
          <w:w w:val="95"/>
          <w:kern w:val="0"/>
          <w:sz w:val="44"/>
          <w:szCs w:val="44"/>
          <w14:textFill>
            <w14:solidFill>
              <w14:schemeClr w14:val="tx1"/>
            </w14:solidFill>
          </w14:textFill>
        </w:rPr>
        <w:t>清单</w:t>
      </w:r>
    </w:p>
    <w:p w14:paraId="0ED907FE">
      <w:pPr>
        <w:keepNext w:val="0"/>
        <w:keepLines w:val="0"/>
        <w:pageBreakBefore w:val="0"/>
        <w:kinsoku/>
        <w:wordWrap/>
        <w:overflowPunct/>
        <w:topLinePunct w:val="0"/>
        <w:autoSpaceDE/>
        <w:autoSpaceDN/>
        <w:bidi w:val="0"/>
        <w:adjustRightInd/>
        <w:spacing w:line="720" w:lineRule="exact"/>
        <w:jc w:val="center"/>
        <w:rPr>
          <w:rFonts w:hint="eastAsia" w:ascii="方正小标宋简体" w:hAnsi="方正小标宋简体" w:eastAsia="方正小标宋简体" w:cs="方正小标宋简体"/>
          <w:b w:val="0"/>
          <w:bCs w:val="0"/>
          <w:color w:val="000000" w:themeColor="text1"/>
          <w:spacing w:val="-6"/>
          <w:w w:val="95"/>
          <w:kern w:val="0"/>
          <w:sz w:val="44"/>
          <w:szCs w:val="44"/>
          <w14:textFill>
            <w14:solidFill>
              <w14:schemeClr w14:val="tx1"/>
            </w14:solidFill>
          </w14:textFill>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8268"/>
        <w:gridCol w:w="1400"/>
        <w:gridCol w:w="2541"/>
      </w:tblGrid>
      <w:tr w14:paraId="6C13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298" w:type="pct"/>
            <w:noWrap w:val="0"/>
            <w:vAlign w:val="center"/>
          </w:tcPr>
          <w:p w14:paraId="5606CE97">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color w:val="000000" w:themeColor="text1"/>
                <w:spacing w:val="-5"/>
                <w:sz w:val="28"/>
                <w:szCs w:val="28"/>
                <w14:textFill>
                  <w14:solidFill>
                    <w14:schemeClr w14:val="tx1"/>
                  </w14:solidFill>
                </w14:textFill>
              </w:rPr>
            </w:pPr>
            <w:r>
              <w:rPr>
                <w:rFonts w:hint="eastAsia" w:ascii="仿宋_GB2312" w:hAnsi="仿宋_GB2312" w:eastAsia="仿宋_GB2312" w:cs="仿宋_GB2312"/>
                <w:b/>
                <w:bCs/>
                <w:color w:val="000000" w:themeColor="text1"/>
                <w:spacing w:val="-5"/>
                <w:sz w:val="28"/>
                <w:szCs w:val="28"/>
                <w14:textFill>
                  <w14:solidFill>
                    <w14:schemeClr w14:val="tx1"/>
                  </w14:solidFill>
                </w14:textFill>
              </w:rPr>
              <w:t>序号</w:t>
            </w:r>
          </w:p>
        </w:tc>
        <w:tc>
          <w:tcPr>
            <w:tcW w:w="3183" w:type="pct"/>
            <w:noWrap w:val="0"/>
            <w:vAlign w:val="center"/>
          </w:tcPr>
          <w:p w14:paraId="2C7D1E5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color w:val="000000" w:themeColor="text1"/>
                <w:spacing w:val="-5"/>
                <w:sz w:val="28"/>
                <w:szCs w:val="28"/>
                <w14:textFill>
                  <w14:solidFill>
                    <w14:schemeClr w14:val="tx1"/>
                  </w14:solidFill>
                </w14:textFill>
              </w:rPr>
            </w:pPr>
            <w:r>
              <w:rPr>
                <w:rFonts w:hint="eastAsia" w:ascii="仿宋_GB2312" w:hAnsi="仿宋_GB2312" w:eastAsia="仿宋_GB2312" w:cs="仿宋_GB2312"/>
                <w:b/>
                <w:bCs/>
                <w:color w:val="000000" w:themeColor="text1"/>
                <w:spacing w:val="-5"/>
                <w:sz w:val="28"/>
                <w:szCs w:val="28"/>
                <w14:textFill>
                  <w14:solidFill>
                    <w14:schemeClr w14:val="tx1"/>
                  </w14:solidFill>
                </w14:textFill>
              </w:rPr>
              <w:t>工作清单</w:t>
            </w:r>
          </w:p>
        </w:tc>
        <w:tc>
          <w:tcPr>
            <w:tcW w:w="539" w:type="pct"/>
            <w:noWrap w:val="0"/>
            <w:vAlign w:val="center"/>
          </w:tcPr>
          <w:p w14:paraId="26C2EC43">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color w:val="000000" w:themeColor="text1"/>
                <w:spacing w:val="-5"/>
                <w:sz w:val="28"/>
                <w:szCs w:val="28"/>
                <w14:textFill>
                  <w14:solidFill>
                    <w14:schemeClr w14:val="tx1"/>
                  </w14:solidFill>
                </w14:textFill>
              </w:rPr>
            </w:pPr>
            <w:r>
              <w:rPr>
                <w:rFonts w:hint="eastAsia" w:ascii="仿宋_GB2312" w:hAnsi="仿宋_GB2312" w:eastAsia="仿宋_GB2312" w:cs="仿宋_GB2312"/>
                <w:b/>
                <w:bCs/>
                <w:color w:val="000000" w:themeColor="text1"/>
                <w:spacing w:val="-5"/>
                <w:sz w:val="28"/>
                <w:szCs w:val="28"/>
                <w14:textFill>
                  <w14:solidFill>
                    <w14:schemeClr w14:val="tx1"/>
                  </w14:solidFill>
                </w14:textFill>
              </w:rPr>
              <w:t>完成时限</w:t>
            </w:r>
          </w:p>
        </w:tc>
        <w:tc>
          <w:tcPr>
            <w:tcW w:w="978" w:type="pct"/>
            <w:noWrap w:val="0"/>
            <w:vAlign w:val="center"/>
          </w:tcPr>
          <w:p w14:paraId="16B41711">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color w:val="000000" w:themeColor="text1"/>
                <w:spacing w:val="-5"/>
                <w:sz w:val="28"/>
                <w:szCs w:val="28"/>
                <w14:textFill>
                  <w14:solidFill>
                    <w14:schemeClr w14:val="tx1"/>
                  </w14:solidFill>
                </w14:textFill>
              </w:rPr>
            </w:pPr>
            <w:r>
              <w:rPr>
                <w:rFonts w:hint="eastAsia" w:ascii="仿宋_GB2312" w:hAnsi="仿宋_GB2312" w:eastAsia="仿宋_GB2312" w:cs="仿宋_GB2312"/>
                <w:b/>
                <w:bCs/>
                <w:color w:val="000000" w:themeColor="text1"/>
                <w:spacing w:val="-5"/>
                <w:sz w:val="28"/>
                <w:szCs w:val="28"/>
                <w14:textFill>
                  <w14:solidFill>
                    <w14:schemeClr w14:val="tx1"/>
                  </w14:solidFill>
                </w14:textFill>
              </w:rPr>
              <w:t>责任单位</w:t>
            </w:r>
          </w:p>
        </w:tc>
      </w:tr>
      <w:tr w14:paraId="4447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298" w:type="pct"/>
            <w:noWrap w:val="0"/>
            <w:vAlign w:val="center"/>
          </w:tcPr>
          <w:p w14:paraId="148AEFC9">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1</w:t>
            </w:r>
          </w:p>
        </w:tc>
        <w:tc>
          <w:tcPr>
            <w:tcW w:w="3183" w:type="pct"/>
            <w:noWrap w:val="0"/>
            <w:vAlign w:val="center"/>
          </w:tcPr>
          <w:p w14:paraId="58DFE6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严格落实学校主体责任。对照《湖北省学校安全条例》，督促各级各类学校建立校园安全责任体系，健全完善全过程校园安全管理制度，做到安全责任、管理、投入、培训和应急处置“五到位”，持续提升校园安全管理水平。</w:t>
            </w:r>
          </w:p>
        </w:tc>
        <w:tc>
          <w:tcPr>
            <w:tcW w:w="539" w:type="pct"/>
            <w:noWrap w:val="0"/>
            <w:vAlign w:val="center"/>
          </w:tcPr>
          <w:p w14:paraId="3321980F">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0829EC20">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各级各类学校</w:t>
            </w:r>
          </w:p>
        </w:tc>
      </w:tr>
      <w:tr w14:paraId="71F2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298" w:type="pct"/>
            <w:noWrap w:val="0"/>
            <w:vAlign w:val="center"/>
          </w:tcPr>
          <w:p w14:paraId="60AB7268">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w:t>
            </w:r>
          </w:p>
        </w:tc>
        <w:tc>
          <w:tcPr>
            <w:tcW w:w="3183" w:type="pct"/>
            <w:noWrap w:val="0"/>
            <w:vAlign w:val="center"/>
          </w:tcPr>
          <w:p w14:paraId="67C4FE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严格落实部门监管责任。各级教育行政部门严格按照“党政同责、一岗双责、齐抓共管、失职追责”和“管行业必管安全、管业务必管安全、管生产经营必管安全”的要求，层层签订年度安全工作责任书，全面落实各级教育行政部门安全监管责任，做到机构到位、人员到位、职责到位，切实落实各级安委会关于校园安全工作的部署，结合实际把校园安全各项工作抓实抓到位。</w:t>
            </w:r>
          </w:p>
        </w:tc>
        <w:tc>
          <w:tcPr>
            <w:tcW w:w="539" w:type="pct"/>
            <w:noWrap w:val="0"/>
            <w:vAlign w:val="center"/>
          </w:tcPr>
          <w:p w14:paraId="042995D2">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51632E03">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市教育局机关各科室及局属二级单位；各地教育行政部门</w:t>
            </w:r>
          </w:p>
          <w:p w14:paraId="3460E54A">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color w:val="000000" w:themeColor="text1"/>
                <w:spacing w:val="-5"/>
                <w:sz w:val="28"/>
                <w:szCs w:val="28"/>
                <w14:textFill>
                  <w14:solidFill>
                    <w14:schemeClr w14:val="tx1"/>
                  </w14:solidFill>
                </w14:textFill>
              </w:rPr>
            </w:pPr>
          </w:p>
        </w:tc>
      </w:tr>
      <w:tr w14:paraId="2841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298" w:type="pct"/>
            <w:noWrap w:val="0"/>
            <w:vAlign w:val="center"/>
          </w:tcPr>
          <w:p w14:paraId="6C12B668">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3</w:t>
            </w:r>
          </w:p>
        </w:tc>
        <w:tc>
          <w:tcPr>
            <w:tcW w:w="3183" w:type="pct"/>
            <w:noWrap w:val="0"/>
            <w:vAlign w:val="center"/>
          </w:tcPr>
          <w:p w14:paraId="374E8F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lang w:eastAsia="zh-CN"/>
                <w14:textFill>
                  <w14:solidFill>
                    <w14:schemeClr w14:val="tx1"/>
                  </w14:solidFill>
                </w14:textFill>
              </w:rPr>
              <w:t>用好</w:t>
            </w:r>
            <w:r>
              <w:rPr>
                <w:rFonts w:hint="eastAsia" w:ascii="仿宋_GB2312" w:hAnsi="仿宋_GB2312" w:eastAsia="仿宋_GB2312" w:cs="仿宋_GB2312"/>
                <w:color w:val="000000" w:themeColor="text1"/>
                <w:spacing w:val="-5"/>
                <w:sz w:val="28"/>
                <w:szCs w:val="28"/>
                <w14:textFill>
                  <w14:solidFill>
                    <w14:schemeClr w14:val="tx1"/>
                  </w14:solidFill>
                </w14:textFill>
              </w:rPr>
              <w:t>校园安全指导手册。推动各地各校</w:t>
            </w:r>
            <w:r>
              <w:rPr>
                <w:rFonts w:hint="eastAsia" w:ascii="仿宋_GB2312" w:hAnsi="仿宋_GB2312" w:eastAsia="仿宋_GB2312" w:cs="仿宋_GB2312"/>
                <w:color w:val="000000" w:themeColor="text1"/>
                <w:spacing w:val="-5"/>
                <w:sz w:val="28"/>
                <w:szCs w:val="28"/>
                <w:lang w:eastAsia="zh-CN"/>
                <w14:textFill>
                  <w14:solidFill>
                    <w14:schemeClr w14:val="tx1"/>
                  </w14:solidFill>
                </w14:textFill>
              </w:rPr>
              <w:t>用好</w:t>
            </w:r>
            <w:r>
              <w:rPr>
                <w:rFonts w:hint="eastAsia" w:ascii="仿宋_GB2312" w:hAnsi="仿宋_GB2312" w:eastAsia="仿宋_GB2312" w:cs="仿宋_GB2312"/>
                <w:color w:val="000000" w:themeColor="text1"/>
                <w:spacing w:val="-5"/>
                <w:sz w:val="28"/>
                <w:szCs w:val="28"/>
                <w14:textFill>
                  <w14:solidFill>
                    <w14:schemeClr w14:val="tx1"/>
                  </w14:solidFill>
                </w14:textFill>
              </w:rPr>
              <w:t>《鄂州市中小学幼儿园消防安全指导手册》和《鄂州市中小学幼儿园岗位安全指导手册》；建立健全安全制度体系、隐患排查整改体系、安全风险防范体系、教育培训演练体系、突发事件应急处置体系和经费物资保障体系。</w:t>
            </w:r>
          </w:p>
        </w:tc>
        <w:tc>
          <w:tcPr>
            <w:tcW w:w="539" w:type="pct"/>
            <w:noWrap w:val="0"/>
            <w:vAlign w:val="center"/>
          </w:tcPr>
          <w:p w14:paraId="3F47910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19BF8628">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市教育局综治安全科；各地各学校</w:t>
            </w:r>
          </w:p>
        </w:tc>
      </w:tr>
      <w:tr w14:paraId="779A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98" w:type="pct"/>
            <w:noWrap w:val="0"/>
            <w:vAlign w:val="center"/>
          </w:tcPr>
          <w:p w14:paraId="327CE75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4</w:t>
            </w:r>
          </w:p>
        </w:tc>
        <w:tc>
          <w:tcPr>
            <w:tcW w:w="3183" w:type="pct"/>
            <w:noWrap w:val="0"/>
            <w:vAlign w:val="center"/>
          </w:tcPr>
          <w:p w14:paraId="6B69D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根据《湖北省学校安全条例》《湖北省学校周边安全区域管理办法》《全省校园安全重大事故隐患排查清单（暂行）》等文件要求，建立校园安全“问题清单、措施清单、责任清单”，形成“检查—反馈—整改”的校园安全隐患排查机制，进一步规范校园安全隐患排查工作流程，提高校园安全隐患排查的针对性和实效性，提升校园安全隐患排查整治工作质效。</w:t>
            </w:r>
          </w:p>
        </w:tc>
        <w:tc>
          <w:tcPr>
            <w:tcW w:w="539" w:type="pct"/>
            <w:noWrap w:val="0"/>
            <w:vAlign w:val="center"/>
          </w:tcPr>
          <w:p w14:paraId="47243595">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03BEB224">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市校安委会各相关成员单位，各地校安委会；市教育局综治安全科、各学校</w:t>
            </w:r>
          </w:p>
        </w:tc>
      </w:tr>
      <w:tr w14:paraId="3E69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298" w:type="pct"/>
            <w:noWrap w:val="0"/>
            <w:vAlign w:val="center"/>
          </w:tcPr>
          <w:p w14:paraId="42792C6F">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5</w:t>
            </w:r>
          </w:p>
        </w:tc>
        <w:tc>
          <w:tcPr>
            <w:tcW w:w="3183" w:type="pct"/>
            <w:noWrap w:val="0"/>
            <w:vAlign w:val="center"/>
          </w:tcPr>
          <w:p w14:paraId="4FFEC6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建立校园重大事故隐患自查自改常态机制。持续落实“平安校园”创建“四个一”活动，对照</w:t>
            </w:r>
            <w:r>
              <w:rPr>
                <w:rFonts w:hint="eastAsia" w:ascii="仿宋_GB2312" w:hAnsi="仿宋_GB2312" w:eastAsia="仿宋_GB2312" w:cs="仿宋_GB2312"/>
                <w:color w:val="000000" w:themeColor="text1"/>
                <w:spacing w:val="-5"/>
                <w:sz w:val="28"/>
                <w:szCs w:val="28"/>
                <w:lang w:eastAsia="zh-CN"/>
                <w14:textFill>
                  <w14:solidFill>
                    <w14:schemeClr w14:val="tx1"/>
                  </w14:solidFill>
                </w14:textFill>
              </w:rPr>
              <w:t>《教育系统重大事故隐患判定指南》和</w:t>
            </w:r>
            <w:r>
              <w:rPr>
                <w:rFonts w:hint="eastAsia" w:ascii="仿宋_GB2312" w:hAnsi="仿宋_GB2312" w:eastAsia="仿宋_GB2312" w:cs="仿宋_GB2312"/>
                <w:color w:val="000000" w:themeColor="text1"/>
                <w:spacing w:val="-5"/>
                <w:sz w:val="28"/>
                <w:szCs w:val="28"/>
                <w14:textFill>
                  <w14:solidFill>
                    <w14:schemeClr w14:val="tx1"/>
                  </w14:solidFill>
                </w14:textFill>
              </w:rPr>
              <w:t>校园重大事故隐患排查整治13项重点工作，督促各地各校主要负责人每月组织开展本地本校重大事故隐患排查整治。积极推动第三方专业机构开展校园安全检查与评估工作。按照“专业人做专业事”原则，邀请消防、住建、燃气、食品、卫生等领域专家开展校园安全检查评估，指导学校及时消除隐患，提高校园安防实效。</w:t>
            </w:r>
          </w:p>
        </w:tc>
        <w:tc>
          <w:tcPr>
            <w:tcW w:w="539" w:type="pct"/>
            <w:noWrap w:val="0"/>
            <w:vAlign w:val="center"/>
          </w:tcPr>
          <w:p w14:paraId="7B1840D6">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42406602">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市教育局综治安全科、职成教科；各地教育行政部门、各学校</w:t>
            </w:r>
          </w:p>
        </w:tc>
      </w:tr>
      <w:tr w14:paraId="73B2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298" w:type="pct"/>
            <w:noWrap w:val="0"/>
            <w:vAlign w:val="center"/>
          </w:tcPr>
          <w:p w14:paraId="237B2A83">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6</w:t>
            </w:r>
          </w:p>
        </w:tc>
        <w:tc>
          <w:tcPr>
            <w:tcW w:w="3183" w:type="pct"/>
            <w:noWrap w:val="0"/>
            <w:vAlign w:val="center"/>
          </w:tcPr>
          <w:p w14:paraId="25F48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常态化开展消防安全专项整治。加强消防安全责任制度建设。鼓励通过学校消防监督员培训、优先接收退役消防官兵、招聘消防专业人才等方式，配齐专(兼)职消防员，督促学校建立学校小型消防站，强化学校应急消防队伍建设。明确学生宿舍、实验室、图书室、配电室、食堂餐厅等重点部位、重点岗位消防安全责任人，严格落实隐患排查整改和日常管理制度，重点整治疏散通道不畅通、逃生通道堵塞、安全标识不足、灭火器过期、安全出口数量不足、违规动火用火、违规使用大功率电器、违规敷设电器线路、私拉乱接电路、违规存放易燃易爆物品、规范给电动自行车充电等问题。加强消防安全教育、防火巡查和应急疏散演练，强化校园消防安全意识。</w:t>
            </w:r>
            <w:r>
              <w:rPr>
                <w:rFonts w:hint="eastAsia" w:ascii="仿宋_GB2312" w:hAnsi="仿宋_GB2312" w:eastAsia="仿宋_GB2312" w:cs="仿宋_GB2312"/>
                <w:color w:val="000000" w:themeColor="text1"/>
                <w:spacing w:val="-5"/>
                <w:sz w:val="28"/>
                <w:szCs w:val="28"/>
                <w:lang w:val="en-US" w:eastAsia="zh-CN"/>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lang w:val="en-US" w:eastAsia="zh-CN"/>
                <w14:textFill>
                  <w14:solidFill>
                    <w14:schemeClr w14:val="tx1"/>
                  </w14:solidFill>
                </w14:textFill>
              </w:rPr>
              <w:t>年</w:t>
            </w:r>
            <w:r>
              <w:rPr>
                <w:rFonts w:hint="eastAsia" w:ascii="仿宋_GB2312" w:hAnsi="仿宋_GB2312" w:eastAsia="仿宋_GB2312" w:cs="仿宋_GB2312"/>
                <w:color w:val="000000" w:themeColor="text1"/>
                <w:spacing w:val="-5"/>
                <w:sz w:val="28"/>
                <w:szCs w:val="28"/>
                <w14:textFill>
                  <w14:solidFill>
                    <w14:schemeClr w14:val="tx1"/>
                  </w14:solidFill>
                </w14:textFill>
              </w:rPr>
              <w:t>，鼓励改建、新建学校各相关场所时，安装烟雾感应报警设施和自动喷淋装置，逐步建立安消一体智慧消防系统。</w:t>
            </w:r>
          </w:p>
        </w:tc>
        <w:tc>
          <w:tcPr>
            <w:tcW w:w="539" w:type="pct"/>
            <w:noWrap w:val="0"/>
            <w:vAlign w:val="center"/>
          </w:tcPr>
          <w:p w14:paraId="713AE204">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2C9DAE0B">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b/>
                <w:bCs/>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市教育局、市消防救援支队；市教育局综治安全科；各地教育行政部门、各学校</w:t>
            </w:r>
          </w:p>
        </w:tc>
      </w:tr>
      <w:tr w14:paraId="4EE2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98" w:type="pct"/>
            <w:noWrap w:val="0"/>
            <w:vAlign w:val="center"/>
          </w:tcPr>
          <w:p w14:paraId="64766F7F">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7</w:t>
            </w:r>
          </w:p>
        </w:tc>
        <w:tc>
          <w:tcPr>
            <w:tcW w:w="3183" w:type="pct"/>
            <w:noWrap w:val="0"/>
            <w:vAlign w:val="center"/>
          </w:tcPr>
          <w:p w14:paraId="575D2A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加强危化品安全专项治理。加强危化品管理责任制度建设。严格学校实验室管理制度。落实学校实验室专人专锁，专人负责，定期检查校内易燃、易爆、有毒、易制毒等危化品的管理情况，并落实检查登记。按相应管理标准规范采购、储存、使用和废弃物处置等环节，确保危化品专车转运、专室存放、专人操作、专业废弃处置。</w:t>
            </w:r>
          </w:p>
        </w:tc>
        <w:tc>
          <w:tcPr>
            <w:tcW w:w="539" w:type="pct"/>
            <w:noWrap w:val="0"/>
            <w:vAlign w:val="center"/>
          </w:tcPr>
          <w:p w14:paraId="2870236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18E0ADD7">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b/>
                <w:bCs/>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市教育局、市生态环境局；市电教馆、市教育局综治安全科；各地教育行政部门、各相关学校</w:t>
            </w:r>
          </w:p>
        </w:tc>
      </w:tr>
      <w:tr w14:paraId="3CB4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7" w:hRule="atLeast"/>
          <w:jc w:val="center"/>
        </w:trPr>
        <w:tc>
          <w:tcPr>
            <w:tcW w:w="298" w:type="pct"/>
            <w:noWrap w:val="0"/>
            <w:vAlign w:val="center"/>
          </w:tcPr>
          <w:p w14:paraId="02FD3D0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8</w:t>
            </w:r>
          </w:p>
        </w:tc>
        <w:tc>
          <w:tcPr>
            <w:tcW w:w="3183" w:type="pct"/>
            <w:noWrap w:val="0"/>
            <w:vAlign w:val="center"/>
          </w:tcPr>
          <w:p w14:paraId="31FB0ACA">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定期开展校舍和在建工程专项安全检查。各地教育行政部门要在每学期前后和重要时间节点，会同住建、自然资源等职能部门，对所属学校校舍和在建工程安全管理情况进行专项安全检查。对存在安全隐患的校舍和在建工程，可立即整改的，限期整改到位；一时难以整改的，要设立安全警示标识，定期开展隐患监测，落实风险防范措施。各地各校要将存在安全隐患的校舍纳入年度建设规划，加大危房改造力度，及时消除安全隐患；对于各新建、改建工程，各地各校要严格履行建设手续，严格按国标施工，并做好建设前地质灾害危险性评估工作。</w:t>
            </w:r>
          </w:p>
        </w:tc>
        <w:tc>
          <w:tcPr>
            <w:tcW w:w="539" w:type="pct"/>
            <w:noWrap w:val="0"/>
            <w:vAlign w:val="center"/>
          </w:tcPr>
          <w:p w14:paraId="6A202D1B">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56E22B90">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市教育局、市住建局、市</w:t>
            </w:r>
            <w:bookmarkStart w:id="0" w:name="_GoBack"/>
            <w:bookmarkEnd w:id="0"/>
            <w:r>
              <w:rPr>
                <w:rFonts w:hint="eastAsia" w:ascii="仿宋_GB2312" w:hAnsi="仿宋_GB2312" w:eastAsia="仿宋_GB2312" w:cs="仿宋_GB2312"/>
                <w:color w:val="000000" w:themeColor="text1"/>
                <w:spacing w:val="-5"/>
                <w:sz w:val="28"/>
                <w:szCs w:val="28"/>
                <w:lang w:eastAsia="zh-CN"/>
                <w14:textFill>
                  <w14:solidFill>
                    <w14:schemeClr w14:val="tx1"/>
                  </w14:solidFill>
                </w14:textFill>
              </w:rPr>
              <w:t>自然资源和规划局</w:t>
            </w:r>
            <w:r>
              <w:rPr>
                <w:rFonts w:hint="eastAsia" w:ascii="仿宋_GB2312" w:hAnsi="仿宋_GB2312" w:eastAsia="仿宋_GB2312" w:cs="仿宋_GB2312"/>
                <w:color w:val="000000" w:themeColor="text1"/>
                <w:spacing w:val="-5"/>
                <w:sz w:val="28"/>
                <w:szCs w:val="28"/>
                <w14:textFill>
                  <w14:solidFill>
                    <w14:schemeClr w14:val="tx1"/>
                  </w14:solidFill>
                </w14:textFill>
              </w:rPr>
              <w:t>；市教育局综治安全科、发展规划科；各地教育行政部门、各学校</w:t>
            </w:r>
          </w:p>
        </w:tc>
      </w:tr>
      <w:tr w14:paraId="46EE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3" w:hRule="atLeast"/>
          <w:jc w:val="center"/>
        </w:trPr>
        <w:tc>
          <w:tcPr>
            <w:tcW w:w="298" w:type="pct"/>
            <w:noWrap w:val="0"/>
            <w:vAlign w:val="center"/>
          </w:tcPr>
          <w:p w14:paraId="7E5E885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9</w:t>
            </w:r>
          </w:p>
        </w:tc>
        <w:tc>
          <w:tcPr>
            <w:tcW w:w="3183" w:type="pct"/>
            <w:noWrap w:val="0"/>
            <w:vAlign w:val="center"/>
          </w:tcPr>
          <w:p w14:paraId="2749DA03">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规范开展校车安全专项治理。协调交通、公安等有关部门在春、秋开学季分别开展一次校车安全管理联合督导检查，重点对校车日常管理情况、安全教育落实情况、校车安全隐患排查整治情况进行检查，全面消除安全隐患，确保校车安全运营。依托校车监控平台，加强校车运营的动态监管，重点整治“超速、超载、不按规定路线行驶、不系安全带、驾驶员吸烟、接打电话”等不良行为，规范校车运营管理。常态化落实上下学期间车辆进出校园管理，签订家校交通安全责任书，严禁社会车辆、家长自备车辆进入校内接送学生，构建家校双联互动的交通安全防范体系。</w:t>
            </w:r>
          </w:p>
        </w:tc>
        <w:tc>
          <w:tcPr>
            <w:tcW w:w="539" w:type="pct"/>
            <w:noWrap w:val="0"/>
            <w:vAlign w:val="center"/>
          </w:tcPr>
          <w:p w14:paraId="1493C6A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7FFD8E77">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市教育局、市公安局、市交通运输局；市教育局综治安全科；各地教育行政部门、各学校</w:t>
            </w:r>
          </w:p>
        </w:tc>
      </w:tr>
      <w:tr w14:paraId="4242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298" w:type="pct"/>
            <w:tcBorders>
              <w:top w:val="single" w:color="000000" w:sz="4" w:space="0"/>
              <w:left w:val="single" w:color="000000" w:sz="4" w:space="0"/>
              <w:right w:val="single" w:color="000000" w:sz="4" w:space="0"/>
            </w:tcBorders>
            <w:noWrap w:val="0"/>
            <w:vAlign w:val="center"/>
          </w:tcPr>
          <w:p w14:paraId="0767C656">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10</w:t>
            </w:r>
          </w:p>
        </w:tc>
        <w:tc>
          <w:tcPr>
            <w:tcW w:w="3183" w:type="pct"/>
            <w:tcBorders>
              <w:top w:val="single" w:color="000000" w:sz="4" w:space="0"/>
              <w:left w:val="single" w:color="000000" w:sz="4" w:space="0"/>
              <w:bottom w:val="single" w:color="000000" w:sz="4" w:space="0"/>
              <w:right w:val="single" w:color="000000" w:sz="4" w:space="0"/>
            </w:tcBorders>
            <w:noWrap w:val="0"/>
            <w:vAlign w:val="center"/>
          </w:tcPr>
          <w:p w14:paraId="3EF0FF68">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扎实开展防溺水防欺凌专项治理。完善防溺水工作闭合回路，增强工作实效。进一步明确工作职责，结合行政区划，分村组（社区）落实防范水域和防范责任。充分利用新闻媒体、流动宣传车、短信温馨提示等开展防溺水事故警示教育。针对重点水域和路段设置安全警示标牌、隔离带、防护栏等设施，适时开展排查、巡查，降低学生溺水发生率。积极拓展防溺水疏导渠道，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推动建立以乡镇为单位设置简易游泳池、以市区教育行政部门牵头组织，依托有资质的游泳场馆开展暑期游泳夏令营等形式，丰富学生暑期生活，拓展学生防溺水疏导渠道。加强学校法治副校长聘任管理工作，组织各法治副校长进校履职，扎实开展法治进校园活动，加强校园法治教育，强化未成年人知法守法意识。会同公安、检察等部门，每学期开展防欺凌专项治理，完善学校防欺凌工作机制。积极争取各级党委政府支持，加强专门学校建设和专门教育工作。</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6B2F66DE">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tcBorders>
              <w:top w:val="single" w:color="000000" w:sz="4" w:space="0"/>
              <w:left w:val="single" w:color="000000" w:sz="4" w:space="0"/>
              <w:right w:val="single" w:color="000000" w:sz="4" w:space="0"/>
            </w:tcBorders>
            <w:noWrap w:val="0"/>
            <w:vAlign w:val="center"/>
          </w:tcPr>
          <w:p w14:paraId="55FC2ADD">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b/>
                <w:bCs/>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市校安委会相关成员单位；市教育局综治安全科、职成教科、督导办；各地教育行政部门、各学校</w:t>
            </w:r>
          </w:p>
        </w:tc>
      </w:tr>
      <w:tr w14:paraId="3C7F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98" w:type="pct"/>
            <w:tcBorders>
              <w:top w:val="single" w:color="000000" w:sz="4" w:space="0"/>
              <w:left w:val="single" w:color="000000" w:sz="4" w:space="0"/>
              <w:right w:val="single" w:color="000000" w:sz="4" w:space="0"/>
            </w:tcBorders>
            <w:noWrap w:val="0"/>
            <w:vAlign w:val="center"/>
          </w:tcPr>
          <w:p w14:paraId="5D34529E">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11</w:t>
            </w:r>
          </w:p>
        </w:tc>
        <w:tc>
          <w:tcPr>
            <w:tcW w:w="3183" w:type="pct"/>
            <w:tcBorders>
              <w:top w:val="single" w:color="000000" w:sz="4" w:space="0"/>
              <w:left w:val="single" w:color="000000" w:sz="4" w:space="0"/>
              <w:right w:val="single" w:color="000000" w:sz="4" w:space="0"/>
            </w:tcBorders>
            <w:noWrap w:val="0"/>
            <w:vAlign w:val="center"/>
          </w:tcPr>
          <w:p w14:paraId="1FFF9D98">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严密开展校园大型集会（研学）活动安全隐患排查。建立完善大型集会（研学）活动安全隐患排查和风险防范工作机制。督促各相关学校在组织考试、开学、毕业（散学）典礼、跨年活动、运动会、外出研学等集体活动时，制定安全保障预案，严密开展大型活动安全隐患排查，分类做好安全保障工作，防止发生拥挤踩踏、交通安全、人身安全等各类安全事故，确保大型集会（研学）活动安全。</w:t>
            </w:r>
          </w:p>
        </w:tc>
        <w:tc>
          <w:tcPr>
            <w:tcW w:w="539" w:type="pct"/>
            <w:tcBorders>
              <w:top w:val="single" w:color="000000" w:sz="4" w:space="0"/>
              <w:left w:val="single" w:color="000000" w:sz="4" w:space="0"/>
              <w:right w:val="single" w:color="000000" w:sz="4" w:space="0"/>
            </w:tcBorders>
            <w:noWrap w:val="0"/>
            <w:vAlign w:val="center"/>
          </w:tcPr>
          <w:p w14:paraId="4034C7DB">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EBBAB67">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b/>
                <w:bCs/>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育局基础教育科、体卫艺科、职成教科；各地教育行政部门、各学校</w:t>
            </w:r>
          </w:p>
        </w:tc>
      </w:tr>
      <w:tr w14:paraId="54C0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8" w:type="pct"/>
            <w:noWrap w:val="0"/>
            <w:vAlign w:val="center"/>
          </w:tcPr>
          <w:p w14:paraId="262E9857">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12</w:t>
            </w:r>
          </w:p>
        </w:tc>
        <w:tc>
          <w:tcPr>
            <w:tcW w:w="3183" w:type="pct"/>
            <w:tcBorders>
              <w:top w:val="single" w:color="000000" w:sz="4" w:space="0"/>
              <w:left w:val="single" w:color="000000" w:sz="4" w:space="0"/>
              <w:right w:val="single" w:color="000000" w:sz="4" w:space="0"/>
            </w:tcBorders>
            <w:noWrap w:val="0"/>
            <w:vAlign w:val="center"/>
          </w:tcPr>
          <w:p w14:paraId="792BF4D5">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持续开展食品安全专项治理。按照省统一部署，202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集中整改一批校园食品安全突出问题隐患。推动实施《学校食堂食品安全管理规范》，进一步规范食品加工操作流程。落实《加强校园食品安全工作的指导意见》，建立健全食品安全监督检查机制。定期组织食品卫生大检查，落实学校食堂、操作间、食品储存间、分菜间等场所及设备餐具清洗消毒。落实食品采购索证索票、进货查验和台账记录制度，抓好食品留样，确保学校食品采购、加工、出售、贮存等关键环节安全。</w:t>
            </w:r>
          </w:p>
        </w:tc>
        <w:tc>
          <w:tcPr>
            <w:tcW w:w="539" w:type="pct"/>
            <w:tcBorders>
              <w:top w:val="single" w:color="000000" w:sz="4" w:space="0"/>
              <w:left w:val="single" w:color="000000" w:sz="4" w:space="0"/>
              <w:right w:val="single" w:color="000000" w:sz="4" w:space="0"/>
            </w:tcBorders>
            <w:noWrap w:val="0"/>
            <w:vAlign w:val="center"/>
          </w:tcPr>
          <w:p w14:paraId="50241975">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72925B9D">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b/>
                <w:bCs/>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市教育局、市市场监管局；学校后勤办；地各学校</w:t>
            </w:r>
            <w:r>
              <w:rPr>
                <w:rFonts w:hint="eastAsia" w:ascii="仿宋_GB2312" w:hAnsi="仿宋_GB2312" w:eastAsia="仿宋_GB2312" w:cs="仿宋_GB2312"/>
                <w:b/>
                <w:bCs/>
                <w:color w:val="000000" w:themeColor="text1"/>
                <w:spacing w:val="-5"/>
                <w:sz w:val="28"/>
                <w:szCs w:val="28"/>
                <w14:textFill>
                  <w14:solidFill>
                    <w14:schemeClr w14:val="tx1"/>
                  </w14:solidFill>
                </w14:textFill>
              </w:rPr>
              <w:t xml:space="preserve"> </w:t>
            </w:r>
          </w:p>
        </w:tc>
      </w:tr>
      <w:tr w14:paraId="768E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298" w:type="pct"/>
            <w:noWrap w:val="0"/>
            <w:vAlign w:val="center"/>
          </w:tcPr>
          <w:p w14:paraId="5EAAF239">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p>
          <w:p w14:paraId="4554942C">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13</w:t>
            </w:r>
          </w:p>
        </w:tc>
        <w:tc>
          <w:tcPr>
            <w:tcW w:w="3183" w:type="pct"/>
            <w:tcBorders>
              <w:top w:val="single" w:color="000000" w:sz="4" w:space="0"/>
              <w:left w:val="single" w:color="000000" w:sz="4" w:space="0"/>
              <w:right w:val="single" w:color="000000" w:sz="4" w:space="0"/>
            </w:tcBorders>
            <w:noWrap w:val="0"/>
            <w:vAlign w:val="center"/>
          </w:tcPr>
          <w:p w14:paraId="2CC8FE8C">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深入贯彻落实《湖北省学校周边安全区域管理办法》，对相关实体店开展专项清理整治。202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w:t>
            </w:r>
            <w:r>
              <w:rPr>
                <w:rFonts w:hint="eastAsia" w:ascii="仿宋_GB2312" w:hAnsi="仿宋_GB2312" w:eastAsia="仿宋_GB2312" w:cs="仿宋_GB2312"/>
                <w:color w:val="000000" w:themeColor="text1"/>
                <w:spacing w:val="-5"/>
                <w:sz w:val="28"/>
                <w:szCs w:val="28"/>
                <w:lang w:eastAsia="zh-CN"/>
                <w14:textFill>
                  <w14:solidFill>
                    <w14:schemeClr w14:val="tx1"/>
                  </w14:solidFill>
                </w14:textFill>
              </w:rPr>
              <w:t>持续</w:t>
            </w:r>
            <w:r>
              <w:rPr>
                <w:rFonts w:hint="eastAsia" w:ascii="仿宋_GB2312" w:hAnsi="仿宋_GB2312" w:eastAsia="仿宋_GB2312" w:cs="仿宋_GB2312"/>
                <w:color w:val="000000" w:themeColor="text1"/>
                <w:spacing w:val="-5"/>
                <w:sz w:val="28"/>
                <w:szCs w:val="28"/>
                <w14:textFill>
                  <w14:solidFill>
                    <w14:schemeClr w14:val="tx1"/>
                  </w14:solidFill>
                </w14:textFill>
              </w:rPr>
              <w:t>开展学校周边安全区域内5种实体店（网吧及娱乐场所、彩票销售点、烟草专卖店、成人用品店、酒水销售店）的清理退出工作。持续开展学校周边环境整治活动，重点围绕校园周边治安秩序问题、校园周边文化秩序问题、学校周边违规经营问题、校园周边交通安全问题、学校周边违法广告问题、校园周边违法建筑、校车安全问题、涉校矛盾隐患等八类重点内容，以“五个一”（召开一次动员会、开展一次集中排查、建立一套工作台账、开展一次暗访督查、解决一批突出问题）为重点，开展专项整治行动。针对排查出的问题，实行市区两级挂牌督办、整改销号管理，净化校园周边环境。</w:t>
            </w:r>
          </w:p>
        </w:tc>
        <w:tc>
          <w:tcPr>
            <w:tcW w:w="539" w:type="pct"/>
            <w:noWrap w:val="0"/>
            <w:vAlign w:val="center"/>
          </w:tcPr>
          <w:p w14:paraId="067EE426">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5EEC9D00">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b/>
                <w:bCs/>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市校安委会相关成员单位；各地校安委会、各级各类学校</w:t>
            </w:r>
          </w:p>
        </w:tc>
      </w:tr>
      <w:tr w14:paraId="049A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8" w:type="pct"/>
            <w:noWrap w:val="0"/>
            <w:vAlign w:val="center"/>
          </w:tcPr>
          <w:p w14:paraId="4B755E30">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14</w:t>
            </w:r>
          </w:p>
        </w:tc>
        <w:tc>
          <w:tcPr>
            <w:tcW w:w="3183" w:type="pct"/>
            <w:tcBorders>
              <w:top w:val="single" w:color="000000" w:sz="4" w:space="0"/>
              <w:left w:val="single" w:color="000000" w:sz="4" w:space="0"/>
              <w:bottom w:val="single" w:color="000000" w:sz="4" w:space="0"/>
              <w:right w:val="single" w:color="000000" w:sz="4" w:space="0"/>
            </w:tcBorders>
            <w:noWrap w:val="0"/>
            <w:vAlign w:val="center"/>
          </w:tcPr>
          <w:p w14:paraId="6E8A7E9D">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加快推进平安校园智能化监控预警平台建设。对照省统一规划部署，加快推进市教育局校园安全指挥中心建设。</w:t>
            </w:r>
            <w:r>
              <w:rPr>
                <w:rFonts w:hint="eastAsia" w:ascii="仿宋_GB2312" w:hAnsi="仿宋_GB2312" w:eastAsia="仿宋_GB2312" w:cs="仿宋_GB2312"/>
                <w:color w:val="000000" w:themeColor="text1"/>
                <w:spacing w:val="-5"/>
                <w:sz w:val="28"/>
                <w:szCs w:val="28"/>
                <w:lang w:val="en-US" w:eastAsia="zh-CN"/>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w:t>
            </w:r>
            <w:r>
              <w:rPr>
                <w:rFonts w:hint="eastAsia" w:ascii="仿宋_GB2312" w:hAnsi="仿宋_GB2312" w:eastAsia="仿宋_GB2312" w:cs="仿宋_GB2312"/>
                <w:color w:val="000000" w:themeColor="text1"/>
                <w:spacing w:val="-5"/>
                <w:sz w:val="28"/>
                <w:szCs w:val="28"/>
                <w:lang w:eastAsia="zh-CN"/>
                <w14:textFill>
                  <w14:solidFill>
                    <w14:schemeClr w14:val="tx1"/>
                  </w14:solidFill>
                </w14:textFill>
              </w:rPr>
              <w:t>全面</w:t>
            </w:r>
            <w:r>
              <w:rPr>
                <w:rFonts w:hint="eastAsia" w:ascii="仿宋_GB2312" w:hAnsi="仿宋_GB2312" w:eastAsia="仿宋_GB2312" w:cs="仿宋_GB2312"/>
                <w:color w:val="000000" w:themeColor="text1"/>
                <w:spacing w:val="-5"/>
                <w:sz w:val="28"/>
                <w:szCs w:val="28"/>
                <w14:textFill>
                  <w14:solidFill>
                    <w14:schemeClr w14:val="tx1"/>
                  </w14:solidFill>
                </w14:textFill>
              </w:rPr>
              <w:t>完成</w:t>
            </w:r>
            <w:r>
              <w:rPr>
                <w:rFonts w:hint="eastAsia" w:ascii="仿宋_GB2312" w:hAnsi="仿宋_GB2312" w:eastAsia="仿宋_GB2312" w:cs="仿宋_GB2312"/>
                <w:color w:val="000000" w:themeColor="text1"/>
                <w:spacing w:val="-5"/>
                <w:sz w:val="28"/>
                <w:szCs w:val="28"/>
                <w:lang w:eastAsia="zh-CN"/>
                <w14:textFill>
                  <w14:solidFill>
                    <w14:schemeClr w14:val="tx1"/>
                  </w14:solidFill>
                </w14:textFill>
              </w:rPr>
              <w:t>全市中小学幼儿园</w:t>
            </w:r>
            <w:r>
              <w:rPr>
                <w:rFonts w:hint="eastAsia" w:ascii="仿宋_GB2312" w:hAnsi="仿宋_GB2312" w:eastAsia="仿宋_GB2312" w:cs="仿宋_GB2312"/>
                <w:color w:val="000000" w:themeColor="text1"/>
                <w:spacing w:val="-5"/>
                <w:sz w:val="28"/>
                <w:szCs w:val="28"/>
                <w14:textFill>
                  <w14:solidFill>
                    <w14:schemeClr w14:val="tx1"/>
                  </w14:solidFill>
                </w14:textFill>
              </w:rPr>
              <w:t>市、区、校校园视频监控信号汇聚接入工作，</w:t>
            </w:r>
            <w:r>
              <w:rPr>
                <w:rFonts w:hint="eastAsia" w:ascii="仿宋_GB2312" w:hAnsi="仿宋_GB2312" w:eastAsia="仿宋_GB2312" w:cs="仿宋_GB2312"/>
                <w:color w:val="000000" w:themeColor="text1"/>
                <w:spacing w:val="-5"/>
                <w:sz w:val="28"/>
                <w:szCs w:val="28"/>
                <w:lang w:eastAsia="zh-CN"/>
                <w14:textFill>
                  <w14:solidFill>
                    <w14:schemeClr w14:val="tx1"/>
                  </w14:solidFill>
                </w14:textFill>
              </w:rPr>
              <w:t>持续开展校园安全线上</w:t>
            </w:r>
            <w:r>
              <w:rPr>
                <w:rFonts w:hint="eastAsia" w:ascii="仿宋_GB2312" w:hAnsi="仿宋_GB2312" w:eastAsia="仿宋_GB2312" w:cs="仿宋_GB2312"/>
                <w:color w:val="000000" w:themeColor="text1"/>
                <w:spacing w:val="-5"/>
                <w:sz w:val="28"/>
                <w:szCs w:val="28"/>
                <w14:textFill>
                  <w14:solidFill>
                    <w14:schemeClr w14:val="tx1"/>
                  </w14:solidFill>
                </w14:textFill>
              </w:rPr>
              <w:t>监控调度，</w:t>
            </w:r>
            <w:r>
              <w:rPr>
                <w:rFonts w:hint="eastAsia" w:ascii="仿宋_GB2312" w:hAnsi="仿宋_GB2312" w:eastAsia="仿宋_GB2312" w:cs="仿宋_GB2312"/>
                <w:color w:val="000000" w:themeColor="text1"/>
                <w:spacing w:val="-5"/>
                <w:sz w:val="28"/>
                <w:szCs w:val="28"/>
                <w:lang w:eastAsia="zh-CN"/>
                <w14:textFill>
                  <w14:solidFill>
                    <w14:schemeClr w14:val="tx1"/>
                  </w14:solidFill>
                </w14:textFill>
              </w:rPr>
              <w:t>强化校园安全监管质效；积极推动各地各校校门口结构化像机安装工作，强化校园社会治安防控体系建设。</w:t>
            </w:r>
          </w:p>
        </w:tc>
        <w:tc>
          <w:tcPr>
            <w:tcW w:w="539" w:type="pct"/>
            <w:noWrap w:val="0"/>
            <w:vAlign w:val="center"/>
          </w:tcPr>
          <w:p w14:paraId="4A49CEE8">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2D20A611">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b/>
                <w:bCs/>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市教育局、市公安局、市财政局；市教育局综治安全科、财审科、法规科、网信办；各地教育行政部门、各学校</w:t>
            </w:r>
          </w:p>
        </w:tc>
      </w:tr>
      <w:tr w14:paraId="2799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298" w:type="pct"/>
            <w:noWrap w:val="0"/>
            <w:vAlign w:val="center"/>
          </w:tcPr>
          <w:p w14:paraId="54BE54D7">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15</w:t>
            </w:r>
          </w:p>
        </w:tc>
        <w:tc>
          <w:tcPr>
            <w:tcW w:w="3183" w:type="pct"/>
            <w:noWrap w:val="0"/>
            <w:vAlign w:val="center"/>
          </w:tcPr>
          <w:p w14:paraId="2FDA5DD5">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大力提升校园安防建设水平。深入贯彻落实《中小学、幼儿园安全防范要求》（GB/T29315-2022），持续推进校园安防“四个100%”建设（校园封闭式管理100%、专职保安配备100%、一键报警和视频监控联网100%、护学岗设置100%），</w:t>
            </w:r>
            <w:r>
              <w:rPr>
                <w:rFonts w:hint="eastAsia" w:ascii="仿宋_GB2312" w:hAnsi="仿宋_GB2312" w:eastAsia="仿宋_GB2312" w:cs="仿宋_GB2312"/>
                <w:color w:val="000000" w:themeColor="text1"/>
                <w:spacing w:val="-5"/>
                <w:sz w:val="28"/>
                <w:szCs w:val="28"/>
                <w:lang w:eastAsia="zh-CN"/>
                <w14:textFill>
                  <w14:solidFill>
                    <w14:schemeClr w14:val="tx1"/>
                  </w14:solidFill>
                </w14:textFill>
              </w:rPr>
              <w:t>因地制宜安装校门口硬质防冲撞设施，对上下学期间学生聚集区域进行防护隔离；</w:t>
            </w:r>
            <w:r>
              <w:rPr>
                <w:rFonts w:hint="eastAsia" w:ascii="仿宋_GB2312" w:hAnsi="仿宋_GB2312" w:eastAsia="仿宋_GB2312" w:cs="仿宋_GB2312"/>
                <w:color w:val="000000" w:themeColor="text1"/>
                <w:spacing w:val="-5"/>
                <w:sz w:val="28"/>
                <w:szCs w:val="28"/>
                <w14:textFill>
                  <w14:solidFill>
                    <w14:schemeClr w14:val="tx1"/>
                  </w14:solidFill>
                </w14:textFill>
              </w:rPr>
              <w:t>持续推进校园“七防工程”建设，提升校园安全防范能力水平。</w:t>
            </w:r>
          </w:p>
        </w:tc>
        <w:tc>
          <w:tcPr>
            <w:tcW w:w="539" w:type="pct"/>
            <w:noWrap w:val="0"/>
            <w:vAlign w:val="center"/>
          </w:tcPr>
          <w:p w14:paraId="749AC6A2">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721133A6">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b/>
                <w:bCs/>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市教育局、市公安局；市教育局综治安全科；各地教育行政部门、各学校</w:t>
            </w:r>
          </w:p>
        </w:tc>
      </w:tr>
      <w:tr w14:paraId="0E23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298" w:type="pct"/>
            <w:noWrap w:val="0"/>
            <w:vAlign w:val="center"/>
          </w:tcPr>
          <w:p w14:paraId="7433CFF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16</w:t>
            </w:r>
          </w:p>
        </w:tc>
        <w:tc>
          <w:tcPr>
            <w:tcW w:w="3183" w:type="pct"/>
            <w:noWrap w:val="0"/>
            <w:vAlign w:val="center"/>
          </w:tcPr>
          <w:p w14:paraId="0BAD65F5">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建强校园安全工作队伍。建立校园安全工作队伍定期培训工作机制，202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采取分层、分级、分领域组织的形式，各级教育行政部门组织本区域内中小学幼儿园主要负责人、分管负责人、安全工作科股长培训。各学校定期组织对校园安全管理人员、保安员、校车驾驶员（随车照管员）、后勤从业人员等工作人员进行业务培训，全面提升安全工作管理人员、从业人员的能力水平和履职能力。建立完善保证教职工、安保人员持证上岗，健康上岗的信息筛查、检查督查和责任追究机制，确保“放心人”参与校园工作。</w:t>
            </w:r>
          </w:p>
        </w:tc>
        <w:tc>
          <w:tcPr>
            <w:tcW w:w="539" w:type="pct"/>
            <w:vMerge w:val="restart"/>
            <w:noWrap w:val="0"/>
            <w:vAlign w:val="center"/>
          </w:tcPr>
          <w:p w14:paraId="3E6AA004">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1FCC244E">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市教育局；各地教育行政部门、各学校</w:t>
            </w:r>
          </w:p>
        </w:tc>
      </w:tr>
      <w:tr w14:paraId="414E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298" w:type="pct"/>
            <w:noWrap w:val="0"/>
            <w:vAlign w:val="center"/>
          </w:tcPr>
          <w:p w14:paraId="78AF8695">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17</w:t>
            </w:r>
          </w:p>
        </w:tc>
        <w:tc>
          <w:tcPr>
            <w:tcW w:w="3183" w:type="pct"/>
            <w:tcBorders>
              <w:top w:val="single" w:color="000000" w:sz="4" w:space="0"/>
              <w:left w:val="single" w:color="000000" w:sz="4" w:space="0"/>
              <w:right w:val="single" w:color="000000" w:sz="4" w:space="0"/>
            </w:tcBorders>
            <w:noWrap w:val="0"/>
            <w:vAlign w:val="center"/>
          </w:tcPr>
          <w:p w14:paraId="5CDF94ED">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加强学校心理健康工作和矛盾纠纷排查化解工作。健全校园心理工作制度。完善专职（兼职）心理辅导员培养机制，确保各校有专职（兼职）辅导员开展心理健康教育、疏导工作。完善家校、师生定期联系沟通机制，重点关注离异家庭子女、重组家庭子女、留守儿童、家庭变故学生等群体的思想情绪波动，做到早发现、早疏导、早解决，扎实做好学生心理疏导工作。健全涉校矛盾排查化解工作机制，组织各地各校定期开展涉校矛盾纠纷排查化解，会同属地平安办、公安、检察、司法等部门，协力做好重点人的包保稳控工作，妥善化解处置涉校涉师生矛盾，确保校园平安稳定。</w:t>
            </w:r>
          </w:p>
        </w:tc>
        <w:tc>
          <w:tcPr>
            <w:tcW w:w="539" w:type="pct"/>
            <w:vMerge w:val="continue"/>
            <w:noWrap w:val="0"/>
            <w:vAlign w:val="center"/>
          </w:tcPr>
          <w:p w14:paraId="21E39AA0">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p>
        </w:tc>
        <w:tc>
          <w:tcPr>
            <w:tcW w:w="978" w:type="pct"/>
            <w:noWrap w:val="0"/>
            <w:vAlign w:val="center"/>
          </w:tcPr>
          <w:p w14:paraId="0A36AF1E">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b/>
                <w:bCs/>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市教育局、市委平安办、市公安局、市司法局、市人民检察院；市教育局基础教育科、综治安全科；各地平安办、各地教育行政部门、各学校</w:t>
            </w:r>
          </w:p>
        </w:tc>
      </w:tr>
      <w:tr w14:paraId="1207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98" w:type="pct"/>
            <w:noWrap w:val="0"/>
            <w:vAlign w:val="center"/>
          </w:tcPr>
          <w:p w14:paraId="0F4AFE93">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18</w:t>
            </w:r>
          </w:p>
        </w:tc>
        <w:tc>
          <w:tcPr>
            <w:tcW w:w="3183" w:type="pct"/>
            <w:tcBorders>
              <w:top w:val="single" w:color="000000" w:sz="4" w:space="0"/>
              <w:left w:val="single" w:color="000000" w:sz="4" w:space="0"/>
              <w:bottom w:val="single" w:color="000000" w:sz="4" w:space="0"/>
              <w:right w:val="single" w:color="000000" w:sz="4" w:space="0"/>
            </w:tcBorders>
            <w:noWrap w:val="0"/>
            <w:vAlign w:val="center"/>
          </w:tcPr>
          <w:p w14:paraId="46D94381">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推动建立校园安全信息平台。按省统一规划，建立全市学校安全专报制度，组织各地各校定期做好校园安全信息上报，加强安全信息分析、汇总，及时研判安全形势及暴露出来的突出问题，提出安全防范的措施建议和整改方案，督促各地各校有针对性地做好校园安全管理工作。</w:t>
            </w:r>
          </w:p>
        </w:tc>
        <w:tc>
          <w:tcPr>
            <w:tcW w:w="539" w:type="pct"/>
            <w:vMerge w:val="continue"/>
            <w:noWrap w:val="0"/>
            <w:vAlign w:val="center"/>
          </w:tcPr>
          <w:p w14:paraId="451E44E3">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p>
        </w:tc>
        <w:tc>
          <w:tcPr>
            <w:tcW w:w="978" w:type="pct"/>
            <w:noWrap w:val="0"/>
            <w:vAlign w:val="center"/>
          </w:tcPr>
          <w:p w14:paraId="625FC279">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b/>
                <w:bCs/>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市教育局；各地教育行政部门、各学校</w:t>
            </w:r>
          </w:p>
        </w:tc>
      </w:tr>
      <w:tr w14:paraId="253F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98" w:type="pct"/>
            <w:noWrap w:val="0"/>
            <w:vAlign w:val="center"/>
          </w:tcPr>
          <w:p w14:paraId="01250022">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19</w:t>
            </w:r>
          </w:p>
        </w:tc>
        <w:tc>
          <w:tcPr>
            <w:tcW w:w="3183" w:type="pct"/>
            <w:tcBorders>
              <w:top w:val="single" w:color="000000" w:sz="4" w:space="0"/>
              <w:left w:val="single" w:color="000000" w:sz="4" w:space="0"/>
              <w:bottom w:val="single" w:color="000000" w:sz="4" w:space="0"/>
              <w:right w:val="single" w:color="000000" w:sz="4" w:space="0"/>
            </w:tcBorders>
            <w:noWrap w:val="0"/>
            <w:vAlign w:val="center"/>
          </w:tcPr>
          <w:p w14:paraId="47F8FE59">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强化师生安全教育。建立完善校园安全教育课时、内容保证措施。督促各地各学校严格落实《生命安全》和《心理健康》课程，针对“开学季”、“离校前”、“考试季”、“酷暑季”等重要节点，开展消防宣传、交通安全、心理疏导、防溺水、防灾自救等宣传教育和警示教育活动，全面提升师生安全素养。</w:t>
            </w:r>
          </w:p>
        </w:tc>
        <w:tc>
          <w:tcPr>
            <w:tcW w:w="539" w:type="pct"/>
            <w:noWrap w:val="0"/>
            <w:vAlign w:val="center"/>
          </w:tcPr>
          <w:p w14:paraId="0822412C">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21F8FCC8">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市教育局综治安全科、基础教育科、体卫艺科、职成教科；各地教育行政部门、各学校</w:t>
            </w:r>
          </w:p>
        </w:tc>
      </w:tr>
      <w:tr w14:paraId="002D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98" w:type="pct"/>
            <w:noWrap w:val="0"/>
            <w:vAlign w:val="center"/>
          </w:tcPr>
          <w:p w14:paraId="67D38B8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w:t>
            </w:r>
          </w:p>
        </w:tc>
        <w:tc>
          <w:tcPr>
            <w:tcW w:w="3183" w:type="pct"/>
            <w:tcBorders>
              <w:top w:val="single" w:color="000000" w:sz="4" w:space="0"/>
              <w:left w:val="single" w:color="000000" w:sz="4" w:space="0"/>
              <w:bottom w:val="single" w:color="000000" w:sz="4" w:space="0"/>
              <w:right w:val="single" w:color="000000" w:sz="4" w:space="0"/>
            </w:tcBorders>
            <w:noWrap w:val="0"/>
            <w:vAlign w:val="center"/>
          </w:tcPr>
          <w:p w14:paraId="1FDAA463">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常态抓好应急演练。完善更新各种突发事件应急预案。健全定期演练制度，依托市区等学生实践基地和各学校现有场地，结合实际定期开展流行病疫情防控、自然灾害规避、突发事件处置等应急演练，提高师生防范处置能力。</w:t>
            </w:r>
          </w:p>
        </w:tc>
        <w:tc>
          <w:tcPr>
            <w:tcW w:w="539" w:type="pct"/>
            <w:noWrap w:val="0"/>
            <w:vAlign w:val="center"/>
          </w:tcPr>
          <w:p w14:paraId="3100941C">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202</w:t>
            </w:r>
            <w:r>
              <w:rPr>
                <w:rFonts w:hint="eastAsia" w:ascii="仿宋_GB2312" w:hAnsi="仿宋_GB2312" w:eastAsia="仿宋_GB2312" w:cs="仿宋_GB2312"/>
                <w:color w:val="000000" w:themeColor="text1"/>
                <w:spacing w:val="-5"/>
                <w:sz w:val="28"/>
                <w:szCs w:val="28"/>
                <w:lang w:val="en" w:eastAsia="zh-CN"/>
                <w14:textFill>
                  <w14:solidFill>
                    <w14:schemeClr w14:val="tx1"/>
                  </w14:solidFill>
                </w14:textFill>
              </w:rPr>
              <w:t>6</w:t>
            </w:r>
            <w:r>
              <w:rPr>
                <w:rFonts w:hint="eastAsia" w:ascii="仿宋_GB2312" w:hAnsi="仿宋_GB2312" w:eastAsia="仿宋_GB2312" w:cs="仿宋_GB2312"/>
                <w:color w:val="000000" w:themeColor="text1"/>
                <w:spacing w:val="-5"/>
                <w:sz w:val="28"/>
                <w:szCs w:val="28"/>
                <w14:textFill>
                  <w14:solidFill>
                    <w14:schemeClr w14:val="tx1"/>
                  </w14:solidFill>
                </w14:textFill>
              </w:rPr>
              <w:t>年12月</w:t>
            </w:r>
          </w:p>
        </w:tc>
        <w:tc>
          <w:tcPr>
            <w:tcW w:w="978" w:type="pct"/>
            <w:noWrap w:val="0"/>
            <w:vAlign w:val="center"/>
          </w:tcPr>
          <w:p w14:paraId="6B465B3C">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color w:val="000000" w:themeColor="text1"/>
                <w:spacing w:val="-5"/>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市教育局综治安全科、职成教科；各地教育行政部门、各学校</w:t>
            </w:r>
          </w:p>
        </w:tc>
      </w:tr>
    </w:tbl>
    <w:p w14:paraId="39978FFB">
      <w:pPr>
        <w:pStyle w:val="5"/>
        <w:keepNext w:val="0"/>
        <w:keepLines w:val="0"/>
        <w:pageBreakBefore w:val="0"/>
        <w:wordWrap/>
        <w:topLinePunct w:val="0"/>
        <w:bidi w:val="0"/>
        <w:spacing w:before="0" w:after="0" w:line="400" w:lineRule="exact"/>
        <w:rPr>
          <w:rFonts w:hint="eastAsia" w:ascii="仿宋_GB2312" w:hAnsi="仿宋_GB2312" w:eastAsia="仿宋_GB2312" w:cs="仿宋_GB2312"/>
          <w:color w:val="000000" w:themeColor="text1"/>
          <w:spacing w:val="-6"/>
          <w:sz w:val="28"/>
          <w:szCs w:val="28"/>
          <w:u w:val="none"/>
          <w:lang w:val="en-US" w:eastAsia="zh-CN"/>
          <w14:textFill>
            <w14:solidFill>
              <w14:schemeClr w14:val="tx1"/>
            </w14:solidFill>
          </w14:textFill>
        </w:rPr>
      </w:pPr>
    </w:p>
    <w:p w14:paraId="61E16F1F">
      <w:pPr>
        <w:pStyle w:val="5"/>
        <w:keepNext w:val="0"/>
        <w:keepLines w:val="0"/>
        <w:pageBreakBefore w:val="0"/>
        <w:wordWrap/>
        <w:topLinePunct w:val="0"/>
        <w:bidi w:val="0"/>
        <w:spacing w:before="0" w:after="0" w:line="400" w:lineRule="exact"/>
        <w:rPr>
          <w:rFonts w:hint="eastAsia" w:ascii="仿宋_GB2312" w:hAnsi="仿宋_GB2312" w:eastAsia="仿宋_GB2312" w:cs="仿宋_GB2312"/>
          <w:color w:val="000000" w:themeColor="text1"/>
          <w:spacing w:val="-6"/>
          <w:sz w:val="28"/>
          <w:szCs w:val="28"/>
          <w:u w:val="none"/>
          <w:lang w:val="en-US" w:eastAsia="zh-CN"/>
          <w14:textFill>
            <w14:solidFill>
              <w14:schemeClr w14:val="tx1"/>
            </w14:solidFill>
          </w14:textFill>
        </w:rPr>
      </w:pPr>
    </w:p>
    <w:p w14:paraId="7E57121A">
      <w:pPr>
        <w:pStyle w:val="5"/>
        <w:keepNext w:val="0"/>
        <w:keepLines w:val="0"/>
        <w:pageBreakBefore w:val="0"/>
        <w:wordWrap/>
        <w:topLinePunct w:val="0"/>
        <w:bidi w:val="0"/>
        <w:spacing w:before="0" w:after="0" w:line="400" w:lineRule="exact"/>
        <w:rPr>
          <w:rFonts w:hint="eastAsia" w:ascii="仿宋_GB2312" w:hAnsi="仿宋_GB2312" w:eastAsia="仿宋_GB2312" w:cs="仿宋_GB2312"/>
          <w:color w:val="000000" w:themeColor="text1"/>
          <w:spacing w:val="-6"/>
          <w:sz w:val="28"/>
          <w:szCs w:val="28"/>
          <w:u w:val="none"/>
          <w:lang w:val="en-US" w:eastAsia="zh-CN"/>
          <w14:textFill>
            <w14:solidFill>
              <w14:schemeClr w14:val="tx1"/>
            </w14:solidFill>
          </w14:textFill>
        </w:rPr>
      </w:pPr>
    </w:p>
    <w:p w14:paraId="6B96594F">
      <w:pPr>
        <w:pStyle w:val="5"/>
        <w:keepNext w:val="0"/>
        <w:keepLines w:val="0"/>
        <w:pageBreakBefore w:val="0"/>
        <w:wordWrap/>
        <w:topLinePunct w:val="0"/>
        <w:bidi w:val="0"/>
        <w:spacing w:before="0" w:after="0" w:line="400" w:lineRule="exact"/>
        <w:rPr>
          <w:rFonts w:hint="eastAsia" w:ascii="仿宋_GB2312" w:hAnsi="仿宋_GB2312" w:eastAsia="仿宋_GB2312" w:cs="仿宋_GB2312"/>
          <w:color w:val="000000" w:themeColor="text1"/>
          <w:spacing w:val="-6"/>
          <w:sz w:val="28"/>
          <w:szCs w:val="28"/>
          <w:u w:val="none"/>
          <w:lang w:val="en-US" w:eastAsia="zh-CN"/>
          <w14:textFill>
            <w14:solidFill>
              <w14:schemeClr w14:val="tx1"/>
            </w14:solidFill>
          </w14:textFill>
        </w:rPr>
      </w:pPr>
    </w:p>
    <w:p w14:paraId="441064B6">
      <w:pPr>
        <w:pStyle w:val="5"/>
        <w:keepNext w:val="0"/>
        <w:keepLines w:val="0"/>
        <w:pageBreakBefore w:val="0"/>
        <w:wordWrap/>
        <w:topLinePunct w:val="0"/>
        <w:bidi w:val="0"/>
        <w:spacing w:before="0" w:after="0" w:line="400" w:lineRule="exact"/>
        <w:rPr>
          <w:rFonts w:hint="eastAsia" w:ascii="仿宋_GB2312" w:hAnsi="仿宋_GB2312" w:eastAsia="仿宋_GB2312" w:cs="仿宋_GB2312"/>
          <w:color w:val="000000" w:themeColor="text1"/>
          <w:spacing w:val="-6"/>
          <w:sz w:val="28"/>
          <w:szCs w:val="28"/>
          <w:u w:val="none"/>
          <w:lang w:val="en-US" w:eastAsia="zh-CN"/>
          <w14:textFill>
            <w14:solidFill>
              <w14:schemeClr w14:val="tx1"/>
            </w14:solidFill>
          </w14:textFill>
        </w:rPr>
      </w:pPr>
    </w:p>
    <w:p w14:paraId="78D72D40">
      <w:pPr>
        <w:pStyle w:val="5"/>
        <w:keepNext w:val="0"/>
        <w:keepLines w:val="0"/>
        <w:pageBreakBefore w:val="0"/>
        <w:wordWrap/>
        <w:topLinePunct w:val="0"/>
        <w:bidi w:val="0"/>
        <w:spacing w:before="0" w:after="0" w:line="400" w:lineRule="exact"/>
        <w:rPr>
          <w:rFonts w:hint="eastAsia" w:ascii="仿宋_GB2312" w:hAnsi="仿宋_GB2312" w:eastAsia="仿宋_GB2312" w:cs="仿宋_GB2312"/>
          <w:color w:val="000000" w:themeColor="text1"/>
          <w:spacing w:val="-6"/>
          <w:sz w:val="28"/>
          <w:szCs w:val="28"/>
          <w:u w:val="none"/>
          <w:lang w:val="en-US" w:eastAsia="zh-CN"/>
          <w14:textFill>
            <w14:solidFill>
              <w14:schemeClr w14:val="tx1"/>
            </w14:solidFill>
          </w14:textFill>
        </w:rPr>
      </w:pPr>
    </w:p>
    <w:p w14:paraId="31A1D88A">
      <w:pPr>
        <w:pStyle w:val="5"/>
        <w:keepNext w:val="0"/>
        <w:keepLines w:val="0"/>
        <w:pageBreakBefore w:val="0"/>
        <w:wordWrap/>
        <w:topLinePunct w:val="0"/>
        <w:bidi w:val="0"/>
        <w:spacing w:before="0" w:after="0" w:line="400" w:lineRule="exact"/>
        <w:rPr>
          <w:rFonts w:hint="eastAsia" w:ascii="仿宋_GB2312" w:hAnsi="仿宋_GB2312" w:eastAsia="仿宋_GB2312" w:cs="仿宋_GB2312"/>
          <w:color w:val="000000" w:themeColor="text1"/>
          <w:spacing w:val="-6"/>
          <w:sz w:val="28"/>
          <w:szCs w:val="28"/>
          <w:u w:val="none"/>
          <w:lang w:val="en-US" w:eastAsia="zh-CN"/>
          <w14:textFill>
            <w14:solidFill>
              <w14:schemeClr w14:val="tx1"/>
            </w14:solidFill>
          </w14:textFill>
        </w:rPr>
      </w:pPr>
    </w:p>
    <w:p w14:paraId="78B94321">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59668A54">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6184E800">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附件3：</w:t>
      </w:r>
    </w:p>
    <w:p w14:paraId="0E27ACAA">
      <w:pPr>
        <w:keepNext w:val="0"/>
        <w:keepLines w:val="0"/>
        <w:pageBreakBefore w:val="0"/>
        <w:kinsoku/>
        <w:wordWrap/>
        <w:overflowPunct/>
        <w:topLinePunct w:val="0"/>
        <w:autoSpaceDE/>
        <w:autoSpaceDN/>
        <w:bidi w:val="0"/>
        <w:adjustRightInd/>
        <w:spacing w:line="720" w:lineRule="exact"/>
        <w:jc w:val="center"/>
        <w:outlineLvl w:val="0"/>
        <w:rPr>
          <w:rFonts w:hint="eastAsia" w:ascii="方正小标宋简体" w:hAnsi="方正小标宋简体" w:eastAsia="方正小标宋简体" w:cs="方正小标宋简体"/>
          <w:b w:val="0"/>
          <w:bCs w:val="0"/>
          <w:color w:val="000000" w:themeColor="text1"/>
          <w:spacing w:val="8"/>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8"/>
          <w:sz w:val="44"/>
          <w:szCs w:val="44"/>
          <w:lang w:val="en-US" w:eastAsia="zh-CN"/>
          <w14:textFill>
            <w14:solidFill>
              <w14:schemeClr w14:val="tx1"/>
            </w14:solidFill>
          </w14:textFill>
        </w:rPr>
        <w:t>鄂州市</w:t>
      </w:r>
      <w:r>
        <w:rPr>
          <w:rFonts w:hint="eastAsia" w:ascii="方正小标宋简体" w:hAnsi="方正小标宋简体" w:eastAsia="方正小标宋简体" w:cs="方正小标宋简体"/>
          <w:b w:val="0"/>
          <w:bCs w:val="0"/>
          <w:color w:val="000000" w:themeColor="text1"/>
          <w:spacing w:val="8"/>
          <w:sz w:val="44"/>
          <w:szCs w:val="44"/>
          <w14:textFill>
            <w14:solidFill>
              <w14:schemeClr w14:val="tx1"/>
            </w14:solidFill>
          </w14:textFill>
        </w:rPr>
        <w:t>消防安全生产治本攻坚三年行动2026年工作清单</w:t>
      </w:r>
    </w:p>
    <w:p w14:paraId="50C4864A">
      <w:pPr>
        <w:keepNext w:val="0"/>
        <w:keepLines w:val="0"/>
        <w:pageBreakBefore w:val="0"/>
        <w:wordWrap/>
        <w:topLinePunct w:val="0"/>
        <w:bidi w:val="0"/>
        <w:spacing w:line="400" w:lineRule="exact"/>
        <w:rPr>
          <w:rFonts w:hint="eastAsia" w:ascii="仿宋_GB2312" w:hAnsi="仿宋_GB2312" w:eastAsia="仿宋_GB2312" w:cs="仿宋_GB2312"/>
          <w:color w:val="000000" w:themeColor="text1"/>
          <w:sz w:val="28"/>
          <w:szCs w:val="28"/>
          <w14:textFill>
            <w14:solidFill>
              <w14:schemeClr w14:val="tx1"/>
            </w14:solidFill>
          </w14:textFill>
        </w:rPr>
      </w:pPr>
    </w:p>
    <w:tbl>
      <w:tblPr>
        <w:tblStyle w:val="18"/>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49"/>
        <w:gridCol w:w="7803"/>
        <w:gridCol w:w="1214"/>
        <w:gridCol w:w="3204"/>
      </w:tblGrid>
      <w:tr w14:paraId="412C9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blHeader/>
          <w:jc w:val="center"/>
        </w:trPr>
        <w:tc>
          <w:tcPr>
            <w:tcW w:w="215" w:type="pct"/>
            <w:noWrap w:val="0"/>
            <w:vAlign w:val="center"/>
          </w:tcPr>
          <w:p w14:paraId="4D88A479">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pacing w:val="-5"/>
                <w:sz w:val="28"/>
                <w:szCs w:val="28"/>
                <w14:textFill>
                  <w14:solidFill>
                    <w14:schemeClr w14:val="tx1"/>
                  </w14:solidFill>
                </w14:textFill>
              </w:rPr>
              <w:t>序号</w:t>
            </w:r>
          </w:p>
        </w:tc>
        <w:tc>
          <w:tcPr>
            <w:tcW w:w="3054" w:type="pct"/>
            <w:noWrap w:val="0"/>
            <w:vAlign w:val="center"/>
          </w:tcPr>
          <w:p w14:paraId="2B3313E4">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pacing w:val="-3"/>
                <w:sz w:val="28"/>
                <w:szCs w:val="28"/>
                <w14:textFill>
                  <w14:solidFill>
                    <w14:schemeClr w14:val="tx1"/>
                  </w14:solidFill>
                </w14:textFill>
              </w:rPr>
              <w:t>工作任务</w:t>
            </w:r>
          </w:p>
        </w:tc>
        <w:tc>
          <w:tcPr>
            <w:tcW w:w="475" w:type="pct"/>
            <w:noWrap w:val="0"/>
            <w:vAlign w:val="center"/>
          </w:tcPr>
          <w:p w14:paraId="3A3D4553">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pacing w:val="-3"/>
                <w:sz w:val="28"/>
                <w:szCs w:val="28"/>
                <w14:textFill>
                  <w14:solidFill>
                    <w14:schemeClr w14:val="tx1"/>
                  </w14:solidFill>
                </w14:textFill>
              </w:rPr>
              <w:t>完成时限</w:t>
            </w:r>
          </w:p>
        </w:tc>
        <w:tc>
          <w:tcPr>
            <w:tcW w:w="1254" w:type="pct"/>
            <w:noWrap w:val="0"/>
            <w:vAlign w:val="center"/>
          </w:tcPr>
          <w:p w14:paraId="7507112D">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pacing w:val="-4"/>
                <w:sz w:val="28"/>
                <w:szCs w:val="28"/>
                <w14:textFill>
                  <w14:solidFill>
                    <w14:schemeClr w14:val="tx1"/>
                  </w14:solidFill>
                </w14:textFill>
              </w:rPr>
              <w:t>责任单位</w:t>
            </w:r>
          </w:p>
        </w:tc>
      </w:tr>
      <w:tr w14:paraId="30578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jc w:val="center"/>
        </w:trPr>
        <w:tc>
          <w:tcPr>
            <w:tcW w:w="215" w:type="pct"/>
            <w:noWrap w:val="0"/>
            <w:vAlign w:val="center"/>
          </w:tcPr>
          <w:p w14:paraId="7279C22B">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t>1</w:t>
            </w:r>
          </w:p>
        </w:tc>
        <w:tc>
          <w:tcPr>
            <w:tcW w:w="3054" w:type="pct"/>
            <w:noWrap w:val="0"/>
            <w:vAlign w:val="center"/>
          </w:tcPr>
          <w:p w14:paraId="1D8816F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jc w:val="left"/>
              <w:textAlignment w:val="baseline"/>
              <w:rPr>
                <w:rFonts w:hint="eastAsia" w:ascii="仿宋_GB2312" w:hAnsi="仿宋_GB2312" w:eastAsia="仿宋_GB2312" w:cs="仿宋_GB2312"/>
                <w:b/>
                <w:color w:val="000000" w:themeColor="text1"/>
                <w:spacing w:val="-3"/>
                <w:sz w:val="28"/>
                <w:szCs w:val="28"/>
                <w14:textFill>
                  <w14:solidFill>
                    <w14:schemeClr w14:val="tx1"/>
                  </w14:solidFill>
                </w14:textFill>
              </w:rPr>
            </w:pPr>
            <w:r>
              <w:rPr>
                <w:rFonts w:hint="eastAsia" w:ascii="仿宋_GB2312" w:hAnsi="仿宋_GB2312" w:eastAsia="仿宋_GB2312" w:cs="仿宋_GB2312"/>
                <w:color w:val="000000" w:themeColor="text1"/>
                <w:spacing w:val="-4"/>
                <w:sz w:val="28"/>
                <w:szCs w:val="28"/>
                <w14:textFill>
                  <w14:solidFill>
                    <w14:schemeClr w14:val="tx1"/>
                  </w14:solidFill>
                </w14:textFill>
              </w:rPr>
              <w:t>将老旧场所、经营性自建房、多业态混合生产经营等纳入城市更新、城镇老旧小区整治改造等工作，同步实施建筑消防设施改造增建和维护管理，早期报警和灭火装置安装比例显著提升，基本完成乡村电气线路、炉灶等用火用电安全改造升级</w:t>
            </w:r>
            <w:r>
              <w:rPr>
                <w:rFonts w:hint="eastAsia" w:ascii="仿宋_GB2312" w:hAnsi="仿宋_GB2312" w:eastAsia="仿宋_GB2312" w:cs="仿宋_GB2312"/>
                <w:color w:val="000000" w:themeColor="text1"/>
                <w:spacing w:val="-2"/>
                <w:sz w:val="28"/>
                <w:szCs w:val="28"/>
                <w14:textFill>
                  <w14:solidFill>
                    <w14:schemeClr w14:val="tx1"/>
                  </w14:solidFill>
                </w14:textFill>
              </w:rPr>
              <w:t>和消防水池等基础设施建设</w:t>
            </w:r>
            <w:r>
              <w:rPr>
                <w:rFonts w:hint="eastAsia" w:ascii="仿宋_GB2312" w:hAnsi="仿宋_GB2312" w:eastAsia="仿宋_GB2312" w:cs="仿宋_GB2312"/>
                <w:color w:val="000000" w:themeColor="text1"/>
                <w:spacing w:val="-2"/>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2"/>
                <w:sz w:val="28"/>
                <w:szCs w:val="28"/>
                <w:lang w:val="en-US" w:eastAsia="zh-CN"/>
                <w14:textFill>
                  <w14:solidFill>
                    <w14:schemeClr w14:val="tx1"/>
                  </w14:solidFill>
                </w14:textFill>
              </w:rPr>
              <w:t>新增一批市政消火栓。</w:t>
            </w:r>
          </w:p>
        </w:tc>
        <w:tc>
          <w:tcPr>
            <w:tcW w:w="475" w:type="pct"/>
            <w:noWrap w:val="0"/>
            <w:vAlign w:val="center"/>
          </w:tcPr>
          <w:p w14:paraId="767F0FC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b/>
                <w:color w:val="000000" w:themeColor="text1"/>
                <w:spacing w:val="-3"/>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持续开展</w:t>
            </w:r>
          </w:p>
        </w:tc>
        <w:tc>
          <w:tcPr>
            <w:tcW w:w="1254" w:type="pct"/>
            <w:noWrap w:val="0"/>
            <w:vAlign w:val="center"/>
          </w:tcPr>
          <w:p w14:paraId="1ACB94F3">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b/>
                <w:color w:val="000000" w:themeColor="text1"/>
                <w:spacing w:val="-4"/>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各区、葛店经开区、临空经济区</w:t>
            </w:r>
            <w:r>
              <w:rPr>
                <w:rFonts w:hint="eastAsia" w:ascii="仿宋_GB2312" w:hAnsi="仿宋_GB2312" w:eastAsia="仿宋_GB2312" w:cs="仿宋_GB2312"/>
                <w:color w:val="000000" w:themeColor="text1"/>
                <w:spacing w:val="-19"/>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19"/>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19"/>
                <w:sz w:val="28"/>
                <w:szCs w:val="28"/>
                <w14:textFill>
                  <w14:solidFill>
                    <w14:schemeClr w14:val="tx1"/>
                  </w14:solidFill>
                </w14:textFill>
              </w:rPr>
              <w:t>发改委、</w:t>
            </w:r>
            <w:r>
              <w:rPr>
                <w:rFonts w:hint="eastAsia" w:ascii="仿宋_GB2312" w:hAnsi="仿宋_GB2312" w:eastAsia="仿宋_GB2312" w:cs="仿宋_GB2312"/>
                <w:color w:val="000000" w:themeColor="text1"/>
                <w:spacing w:val="-8"/>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8"/>
                <w:sz w:val="28"/>
                <w:szCs w:val="28"/>
                <w14:textFill>
                  <w14:solidFill>
                    <w14:schemeClr w14:val="tx1"/>
                  </w14:solidFill>
                </w14:textFill>
              </w:rPr>
              <w:t>自然资源</w:t>
            </w:r>
            <w:r>
              <w:rPr>
                <w:rFonts w:hint="eastAsia" w:ascii="仿宋_GB2312" w:hAnsi="仿宋_GB2312" w:eastAsia="仿宋_GB2312" w:cs="仿宋_GB2312"/>
                <w:color w:val="000000" w:themeColor="text1"/>
                <w:spacing w:val="-8"/>
                <w:sz w:val="28"/>
                <w:szCs w:val="28"/>
                <w:lang w:val="en-US" w:eastAsia="zh-CN"/>
                <w14:textFill>
                  <w14:solidFill>
                    <w14:schemeClr w14:val="tx1"/>
                  </w14:solidFill>
                </w14:textFill>
              </w:rPr>
              <w:t>局</w:t>
            </w:r>
            <w:r>
              <w:rPr>
                <w:rFonts w:hint="eastAsia" w:ascii="仿宋_GB2312" w:hAnsi="仿宋_GB2312" w:eastAsia="仿宋_GB2312" w:cs="仿宋_GB2312"/>
                <w:color w:val="000000" w:themeColor="text1"/>
                <w:spacing w:val="-8"/>
                <w:sz w:val="28"/>
                <w:szCs w:val="28"/>
                <w14:textFill>
                  <w14:solidFill>
                    <w14:schemeClr w14:val="tx1"/>
                  </w14:solidFill>
                </w14:textFill>
              </w:rPr>
              <w:t>、</w:t>
            </w:r>
            <w:r>
              <w:rPr>
                <w:rFonts w:hint="eastAsia" w:ascii="仿宋_GB2312" w:hAnsi="仿宋_GB2312" w:eastAsia="仿宋_GB2312" w:cs="仿宋_GB2312"/>
                <w:color w:val="000000" w:themeColor="text1"/>
                <w:spacing w:val="-8"/>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8"/>
                <w:sz w:val="28"/>
                <w:szCs w:val="28"/>
                <w14:textFill>
                  <w14:solidFill>
                    <w14:schemeClr w14:val="tx1"/>
                  </w14:solidFill>
                </w14:textFill>
              </w:rPr>
              <w:t>住</w:t>
            </w:r>
            <w:r>
              <w:rPr>
                <w:rFonts w:hint="eastAsia" w:ascii="仿宋_GB2312" w:hAnsi="仿宋_GB2312" w:eastAsia="仿宋_GB2312" w:cs="仿宋_GB2312"/>
                <w:color w:val="000000" w:themeColor="text1"/>
                <w:spacing w:val="-8"/>
                <w:sz w:val="28"/>
                <w:szCs w:val="28"/>
                <w:lang w:val="en-US" w:eastAsia="zh-CN"/>
                <w14:textFill>
                  <w14:solidFill>
                    <w14:schemeClr w14:val="tx1"/>
                  </w14:solidFill>
                </w14:textFill>
              </w:rPr>
              <w:t>房局、市</w:t>
            </w:r>
            <w:r>
              <w:rPr>
                <w:rFonts w:hint="eastAsia" w:ascii="仿宋_GB2312" w:hAnsi="仿宋_GB2312" w:eastAsia="仿宋_GB2312" w:cs="仿宋_GB2312"/>
                <w:color w:val="000000" w:themeColor="text1"/>
                <w:spacing w:val="-4"/>
                <w:sz w:val="28"/>
                <w:szCs w:val="28"/>
                <w14:textFill>
                  <w14:solidFill>
                    <w14:schemeClr w14:val="tx1"/>
                  </w14:solidFill>
                </w14:textFill>
              </w:rPr>
              <w:t>消防救援</w:t>
            </w:r>
            <w:r>
              <w:rPr>
                <w:rFonts w:hint="eastAsia" w:ascii="仿宋_GB2312" w:hAnsi="仿宋_GB2312" w:eastAsia="仿宋_GB2312" w:cs="仿宋_GB2312"/>
                <w:color w:val="000000" w:themeColor="text1"/>
                <w:spacing w:val="-4"/>
                <w:sz w:val="28"/>
                <w:szCs w:val="28"/>
                <w:lang w:val="en-US" w:eastAsia="zh-CN"/>
                <w14:textFill>
                  <w14:solidFill>
                    <w14:schemeClr w14:val="tx1"/>
                  </w14:solidFill>
                </w14:textFill>
              </w:rPr>
              <w:t>局</w:t>
            </w:r>
            <w:r>
              <w:rPr>
                <w:rFonts w:hint="eastAsia" w:ascii="仿宋_GB2312" w:hAnsi="仿宋_GB2312" w:eastAsia="仿宋_GB2312" w:cs="仿宋_GB2312"/>
                <w:color w:val="000000" w:themeColor="text1"/>
                <w:spacing w:val="-4"/>
                <w:sz w:val="28"/>
                <w:szCs w:val="28"/>
                <w14:textFill>
                  <w14:solidFill>
                    <w14:schemeClr w14:val="tx1"/>
                  </w14:solidFill>
                </w14:textFill>
              </w:rPr>
              <w:t>等部门</w:t>
            </w:r>
          </w:p>
        </w:tc>
      </w:tr>
      <w:tr w14:paraId="714EB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jc w:val="center"/>
        </w:trPr>
        <w:tc>
          <w:tcPr>
            <w:tcW w:w="215" w:type="pct"/>
            <w:noWrap w:val="0"/>
            <w:vAlign w:val="center"/>
          </w:tcPr>
          <w:p w14:paraId="5B8CA48C">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t>2</w:t>
            </w:r>
          </w:p>
        </w:tc>
        <w:tc>
          <w:tcPr>
            <w:tcW w:w="3054" w:type="pct"/>
            <w:noWrap w:val="0"/>
            <w:vAlign w:val="center"/>
          </w:tcPr>
          <w:p w14:paraId="1455DB93">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jc w:val="left"/>
              <w:textAlignment w:val="baseline"/>
              <w:rPr>
                <w:rFonts w:hint="eastAsia" w:ascii="仿宋_GB2312" w:hAnsi="仿宋_GB2312" w:eastAsia="仿宋_GB2312" w:cs="仿宋_GB2312"/>
                <w:b/>
                <w:color w:val="000000" w:themeColor="text1"/>
                <w:spacing w:val="-3"/>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动态纠治锁闭安全出</w:t>
            </w:r>
            <w:r>
              <w:rPr>
                <w:rFonts w:hint="eastAsia" w:ascii="仿宋_GB2312" w:hAnsi="仿宋_GB2312" w:eastAsia="仿宋_GB2312" w:cs="仿宋_GB2312"/>
                <w:color w:val="000000" w:themeColor="text1"/>
                <w:spacing w:val="-51"/>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6"/>
                <w:sz w:val="28"/>
                <w:szCs w:val="28"/>
                <w14:textFill>
                  <w14:solidFill>
                    <w14:schemeClr w14:val="tx1"/>
                  </w14:solidFill>
                </w14:textFill>
              </w:rPr>
              <w:t>口、占堵疏散通道、门窗违规设置</w:t>
            </w: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铁栅栏、防盗网</w:t>
            </w:r>
            <w:r>
              <w:rPr>
                <w:rFonts w:hint="eastAsia" w:ascii="仿宋_GB2312" w:hAnsi="仿宋_GB2312" w:eastAsia="仿宋_GB2312" w:cs="仿宋_GB2312"/>
                <w:color w:val="000000" w:themeColor="text1"/>
                <w:spacing w:val="-6"/>
                <w:sz w:val="28"/>
                <w:szCs w:val="28"/>
                <w14:textFill>
                  <w14:solidFill>
                    <w14:schemeClr w14:val="tx1"/>
                  </w14:solidFill>
                </w14:textFill>
              </w:rPr>
              <w:t>等违法行为，常</w:t>
            </w:r>
            <w:r>
              <w:rPr>
                <w:rFonts w:hint="eastAsia" w:ascii="仿宋_GB2312" w:hAnsi="仿宋_GB2312" w:eastAsia="仿宋_GB2312" w:cs="仿宋_GB2312"/>
                <w:color w:val="000000" w:themeColor="text1"/>
                <w:spacing w:val="-4"/>
                <w:sz w:val="28"/>
                <w:szCs w:val="28"/>
                <w14:textFill>
                  <w14:solidFill>
                    <w14:schemeClr w14:val="tx1"/>
                  </w14:solidFill>
                </w14:textFill>
              </w:rPr>
              <w:t>态化清理影响消防救援行动的固定障碍物和占道停放车辆、持续实施标识化规范化</w:t>
            </w:r>
            <w:r>
              <w:rPr>
                <w:rFonts w:hint="eastAsia" w:ascii="仿宋_GB2312" w:hAnsi="仿宋_GB2312" w:eastAsia="仿宋_GB2312" w:cs="仿宋_GB2312"/>
                <w:color w:val="000000" w:themeColor="text1"/>
                <w:spacing w:val="-2"/>
                <w:sz w:val="28"/>
                <w:szCs w:val="28"/>
                <w14:textFill>
                  <w14:solidFill>
                    <w14:schemeClr w14:val="tx1"/>
                  </w14:solidFill>
                </w14:textFill>
              </w:rPr>
              <w:t>管理，深化畅通消防生命通道。</w:t>
            </w:r>
          </w:p>
        </w:tc>
        <w:tc>
          <w:tcPr>
            <w:tcW w:w="475" w:type="pct"/>
            <w:noWrap w:val="0"/>
            <w:vAlign w:val="center"/>
          </w:tcPr>
          <w:p w14:paraId="33E7579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b/>
                <w:color w:val="000000" w:themeColor="text1"/>
                <w:spacing w:val="-3"/>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持续开展</w:t>
            </w:r>
          </w:p>
        </w:tc>
        <w:tc>
          <w:tcPr>
            <w:tcW w:w="1254" w:type="pct"/>
            <w:noWrap w:val="0"/>
            <w:vAlign w:val="center"/>
          </w:tcPr>
          <w:p w14:paraId="235C686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b/>
                <w:color w:val="000000" w:themeColor="text1"/>
                <w:spacing w:val="-4"/>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各区、葛店经开区、临空经济区</w:t>
            </w:r>
            <w:r>
              <w:rPr>
                <w:rFonts w:hint="eastAsia" w:ascii="仿宋_GB2312" w:hAnsi="仿宋_GB2312" w:eastAsia="仿宋_GB2312" w:cs="仿宋_GB2312"/>
                <w:color w:val="000000" w:themeColor="text1"/>
                <w:spacing w:val="-3"/>
                <w:sz w:val="28"/>
                <w:szCs w:val="28"/>
                <w14:textFill>
                  <w14:solidFill>
                    <w14:schemeClr w14:val="tx1"/>
                  </w14:solidFill>
                </w14:textFill>
              </w:rPr>
              <w:t>，</w:t>
            </w:r>
            <w:r>
              <w:rPr>
                <w:rFonts w:hint="eastAsia" w:ascii="仿宋_GB2312" w:hAnsi="仿宋_GB2312" w:eastAsia="仿宋_GB2312" w:cs="仿宋_GB2312"/>
                <w:color w:val="000000" w:themeColor="text1"/>
                <w:spacing w:val="-3"/>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3"/>
                <w:sz w:val="28"/>
                <w:szCs w:val="28"/>
                <w14:textFill>
                  <w14:solidFill>
                    <w14:schemeClr w14:val="tx1"/>
                  </w14:solidFill>
                </w14:textFill>
              </w:rPr>
              <w:t>消防救</w:t>
            </w:r>
            <w:r>
              <w:rPr>
                <w:rFonts w:hint="eastAsia" w:ascii="仿宋_GB2312" w:hAnsi="仿宋_GB2312" w:eastAsia="仿宋_GB2312" w:cs="仿宋_GB2312"/>
                <w:color w:val="000000" w:themeColor="text1"/>
                <w:spacing w:val="-2"/>
                <w:sz w:val="28"/>
                <w:szCs w:val="28"/>
                <w14:textFill>
                  <w14:solidFill>
                    <w14:schemeClr w14:val="tx1"/>
                  </w14:solidFill>
                </w14:textFill>
              </w:rPr>
              <w:t>援</w:t>
            </w:r>
            <w:r>
              <w:rPr>
                <w:rFonts w:hint="eastAsia" w:ascii="仿宋_GB2312" w:hAnsi="仿宋_GB2312" w:eastAsia="仿宋_GB2312" w:cs="仿宋_GB2312"/>
                <w:color w:val="000000" w:themeColor="text1"/>
                <w:spacing w:val="-2"/>
                <w:sz w:val="28"/>
                <w:szCs w:val="28"/>
                <w:lang w:val="en-US" w:eastAsia="zh-CN"/>
                <w14:textFill>
                  <w14:solidFill>
                    <w14:schemeClr w14:val="tx1"/>
                  </w14:solidFill>
                </w14:textFill>
              </w:rPr>
              <w:t>局</w:t>
            </w:r>
            <w:r>
              <w:rPr>
                <w:rFonts w:hint="eastAsia" w:ascii="仿宋_GB2312" w:hAnsi="仿宋_GB2312" w:eastAsia="仿宋_GB2312" w:cs="仿宋_GB2312"/>
                <w:color w:val="000000" w:themeColor="text1"/>
                <w:spacing w:val="-2"/>
                <w:sz w:val="28"/>
                <w:szCs w:val="28"/>
                <w14:textFill>
                  <w14:solidFill>
                    <w14:schemeClr w14:val="tx1"/>
                  </w14:solidFill>
                </w14:textFill>
              </w:rPr>
              <w:t>、</w:t>
            </w:r>
            <w:r>
              <w:rPr>
                <w:rFonts w:hint="eastAsia" w:ascii="仿宋_GB2312" w:hAnsi="仿宋_GB2312" w:eastAsia="仿宋_GB2312" w:cs="仿宋_GB2312"/>
                <w:color w:val="000000" w:themeColor="text1"/>
                <w:spacing w:val="-2"/>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2"/>
                <w:sz w:val="28"/>
                <w:szCs w:val="28"/>
                <w14:textFill>
                  <w14:solidFill>
                    <w14:schemeClr w14:val="tx1"/>
                  </w14:solidFill>
                </w14:textFill>
              </w:rPr>
              <w:t>民宗</w:t>
            </w:r>
            <w:r>
              <w:rPr>
                <w:rFonts w:hint="eastAsia" w:ascii="仿宋_GB2312" w:hAnsi="仿宋_GB2312" w:eastAsia="仿宋_GB2312" w:cs="仿宋_GB2312"/>
                <w:color w:val="000000" w:themeColor="text1"/>
                <w:spacing w:val="-2"/>
                <w:sz w:val="28"/>
                <w:szCs w:val="28"/>
                <w:lang w:val="en-US" w:eastAsia="zh-CN"/>
                <w14:textFill>
                  <w14:solidFill>
                    <w14:schemeClr w14:val="tx1"/>
                  </w14:solidFill>
                </w14:textFill>
              </w:rPr>
              <w:t>委</w:t>
            </w:r>
            <w:r>
              <w:rPr>
                <w:rFonts w:hint="eastAsia" w:ascii="仿宋_GB2312" w:hAnsi="仿宋_GB2312" w:eastAsia="仿宋_GB2312" w:cs="仿宋_GB2312"/>
                <w:color w:val="000000" w:themeColor="text1"/>
                <w:spacing w:val="-2"/>
                <w:sz w:val="28"/>
                <w:szCs w:val="28"/>
                <w14:textFill>
                  <w14:solidFill>
                    <w14:schemeClr w14:val="tx1"/>
                  </w14:solidFill>
                </w14:textFill>
              </w:rPr>
              <w:t>、</w:t>
            </w:r>
            <w:r>
              <w:rPr>
                <w:rFonts w:hint="eastAsia" w:ascii="仿宋_GB2312" w:hAnsi="仿宋_GB2312" w:eastAsia="仿宋_GB2312" w:cs="仿宋_GB2312"/>
                <w:color w:val="000000" w:themeColor="text1"/>
                <w:spacing w:val="-2"/>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2"/>
                <w:sz w:val="28"/>
                <w:szCs w:val="28"/>
                <w14:textFill>
                  <w14:solidFill>
                    <w14:schemeClr w14:val="tx1"/>
                  </w14:solidFill>
                </w14:textFill>
              </w:rPr>
              <w:t>教育</w:t>
            </w:r>
            <w:r>
              <w:rPr>
                <w:rFonts w:hint="eastAsia" w:ascii="仿宋_GB2312" w:hAnsi="仿宋_GB2312" w:eastAsia="仿宋_GB2312" w:cs="仿宋_GB2312"/>
                <w:color w:val="000000" w:themeColor="text1"/>
                <w:spacing w:val="-2"/>
                <w:sz w:val="28"/>
                <w:szCs w:val="28"/>
                <w:lang w:val="en-US" w:eastAsia="zh-CN"/>
                <w14:textFill>
                  <w14:solidFill>
                    <w14:schemeClr w14:val="tx1"/>
                  </w14:solidFill>
                </w14:textFill>
              </w:rPr>
              <w:t>局</w:t>
            </w:r>
            <w:r>
              <w:rPr>
                <w:rFonts w:hint="eastAsia" w:ascii="仿宋_GB2312" w:hAnsi="仿宋_GB2312" w:eastAsia="仿宋_GB2312" w:cs="仿宋_GB2312"/>
                <w:color w:val="000000" w:themeColor="text1"/>
                <w:spacing w:val="-2"/>
                <w:sz w:val="28"/>
                <w:szCs w:val="28"/>
                <w14:textFill>
                  <w14:solidFill>
                    <w14:schemeClr w14:val="tx1"/>
                  </w14:solidFill>
                </w14:textFill>
              </w:rPr>
              <w:t>、</w:t>
            </w:r>
            <w:r>
              <w:rPr>
                <w:rFonts w:hint="eastAsia" w:ascii="仿宋_GB2312" w:hAnsi="仿宋_GB2312" w:eastAsia="仿宋_GB2312" w:cs="仿宋_GB2312"/>
                <w:color w:val="000000" w:themeColor="text1"/>
                <w:spacing w:val="-19"/>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19"/>
                <w:sz w:val="28"/>
                <w:szCs w:val="28"/>
                <w14:textFill>
                  <w14:solidFill>
                    <w14:schemeClr w14:val="tx1"/>
                  </w14:solidFill>
                </w14:textFill>
              </w:rPr>
              <w:t>经信</w:t>
            </w:r>
            <w:r>
              <w:rPr>
                <w:rFonts w:hint="eastAsia" w:ascii="仿宋_GB2312" w:hAnsi="仿宋_GB2312" w:eastAsia="仿宋_GB2312" w:cs="仿宋_GB2312"/>
                <w:color w:val="000000" w:themeColor="text1"/>
                <w:spacing w:val="-19"/>
                <w:sz w:val="28"/>
                <w:szCs w:val="28"/>
                <w:lang w:val="en-US" w:eastAsia="zh-CN"/>
                <w14:textFill>
                  <w14:solidFill>
                    <w14:schemeClr w14:val="tx1"/>
                  </w14:solidFill>
                </w14:textFill>
              </w:rPr>
              <w:t>局</w:t>
            </w:r>
            <w:r>
              <w:rPr>
                <w:rFonts w:hint="eastAsia" w:ascii="仿宋_GB2312" w:hAnsi="仿宋_GB2312" w:eastAsia="仿宋_GB2312" w:cs="仿宋_GB2312"/>
                <w:color w:val="000000" w:themeColor="text1"/>
                <w:spacing w:val="-19"/>
                <w:sz w:val="28"/>
                <w:szCs w:val="28"/>
                <w14:textFill>
                  <w14:solidFill>
                    <w14:schemeClr w14:val="tx1"/>
                  </w14:solidFill>
                </w14:textFill>
              </w:rPr>
              <w:t>、</w:t>
            </w:r>
            <w:r>
              <w:rPr>
                <w:rFonts w:hint="eastAsia" w:ascii="仿宋_GB2312" w:hAnsi="仿宋_GB2312" w:eastAsia="仿宋_GB2312" w:cs="仿宋_GB2312"/>
                <w:color w:val="000000" w:themeColor="text1"/>
                <w:spacing w:val="-19"/>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19"/>
                <w:sz w:val="28"/>
                <w:szCs w:val="28"/>
                <w14:textFill>
                  <w14:solidFill>
                    <w14:schemeClr w14:val="tx1"/>
                  </w14:solidFill>
                </w14:textFill>
              </w:rPr>
              <w:t>民政</w:t>
            </w:r>
            <w:r>
              <w:rPr>
                <w:rFonts w:hint="eastAsia" w:ascii="仿宋_GB2312" w:hAnsi="仿宋_GB2312" w:eastAsia="仿宋_GB2312" w:cs="仿宋_GB2312"/>
                <w:color w:val="000000" w:themeColor="text1"/>
                <w:spacing w:val="-19"/>
                <w:sz w:val="28"/>
                <w:szCs w:val="28"/>
                <w:lang w:val="en-US" w:eastAsia="zh-CN"/>
                <w14:textFill>
                  <w14:solidFill>
                    <w14:schemeClr w14:val="tx1"/>
                  </w14:solidFill>
                </w14:textFill>
              </w:rPr>
              <w:t>局</w:t>
            </w:r>
            <w:r>
              <w:rPr>
                <w:rFonts w:hint="eastAsia" w:ascii="仿宋_GB2312" w:hAnsi="仿宋_GB2312" w:eastAsia="仿宋_GB2312" w:cs="仿宋_GB2312"/>
                <w:color w:val="000000" w:themeColor="text1"/>
                <w:spacing w:val="-19"/>
                <w:sz w:val="28"/>
                <w:szCs w:val="28"/>
                <w14:textFill>
                  <w14:solidFill>
                    <w14:schemeClr w14:val="tx1"/>
                  </w14:solidFill>
                </w14:textFill>
              </w:rPr>
              <w:t>、</w:t>
            </w:r>
            <w:r>
              <w:rPr>
                <w:rFonts w:hint="eastAsia" w:ascii="仿宋_GB2312" w:hAnsi="仿宋_GB2312" w:eastAsia="仿宋_GB2312" w:cs="仿宋_GB2312"/>
                <w:color w:val="000000" w:themeColor="text1"/>
                <w:spacing w:val="-19"/>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19"/>
                <w:sz w:val="28"/>
                <w:szCs w:val="28"/>
                <w14:textFill>
                  <w14:solidFill>
                    <w14:schemeClr w14:val="tx1"/>
                  </w14:solidFill>
                </w14:textFill>
              </w:rPr>
              <w:t>住</w:t>
            </w:r>
            <w:r>
              <w:rPr>
                <w:rFonts w:hint="eastAsia" w:ascii="仿宋_GB2312" w:hAnsi="仿宋_GB2312" w:eastAsia="仿宋_GB2312" w:cs="仿宋_GB2312"/>
                <w:color w:val="000000" w:themeColor="text1"/>
                <w:spacing w:val="-19"/>
                <w:sz w:val="28"/>
                <w:szCs w:val="28"/>
                <w:lang w:val="en-US" w:eastAsia="zh-CN"/>
                <w14:textFill>
                  <w14:solidFill>
                    <w14:schemeClr w14:val="tx1"/>
                  </w14:solidFill>
                </w14:textFill>
              </w:rPr>
              <w:t>房局</w:t>
            </w:r>
            <w:r>
              <w:rPr>
                <w:rFonts w:hint="eastAsia" w:ascii="仿宋_GB2312" w:hAnsi="仿宋_GB2312" w:eastAsia="仿宋_GB2312" w:cs="仿宋_GB2312"/>
                <w:color w:val="000000" w:themeColor="text1"/>
                <w:spacing w:val="-19"/>
                <w:sz w:val="28"/>
                <w:szCs w:val="28"/>
                <w14:textFill>
                  <w14:solidFill>
                    <w14:schemeClr w14:val="tx1"/>
                  </w14:solidFill>
                </w14:textFill>
              </w:rPr>
              <w:t>、</w:t>
            </w:r>
            <w:r>
              <w:rPr>
                <w:rFonts w:hint="eastAsia" w:ascii="仿宋_GB2312" w:hAnsi="仿宋_GB2312" w:eastAsia="仿宋_GB2312" w:cs="仿宋_GB2312"/>
                <w:color w:val="000000" w:themeColor="text1"/>
                <w:spacing w:val="-20"/>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20"/>
                <w:sz w:val="28"/>
                <w:szCs w:val="28"/>
                <w14:textFill>
                  <w14:solidFill>
                    <w14:schemeClr w14:val="tx1"/>
                  </w14:solidFill>
                </w14:textFill>
              </w:rPr>
              <w:t>商务</w:t>
            </w:r>
            <w:r>
              <w:rPr>
                <w:rFonts w:hint="eastAsia" w:ascii="仿宋_GB2312" w:hAnsi="仿宋_GB2312" w:eastAsia="仿宋_GB2312" w:cs="仿宋_GB2312"/>
                <w:color w:val="000000" w:themeColor="text1"/>
                <w:spacing w:val="-20"/>
                <w:sz w:val="28"/>
                <w:szCs w:val="28"/>
                <w:lang w:val="en-US" w:eastAsia="zh-CN"/>
                <w14:textFill>
                  <w14:solidFill>
                    <w14:schemeClr w14:val="tx1"/>
                  </w14:solidFill>
                </w14:textFill>
              </w:rPr>
              <w:t>局</w:t>
            </w:r>
            <w:r>
              <w:rPr>
                <w:rFonts w:hint="eastAsia" w:ascii="仿宋_GB2312" w:hAnsi="仿宋_GB2312" w:eastAsia="仿宋_GB2312" w:cs="仿宋_GB2312"/>
                <w:color w:val="000000" w:themeColor="text1"/>
                <w:spacing w:val="-20"/>
                <w:sz w:val="28"/>
                <w:szCs w:val="28"/>
                <w14:textFill>
                  <w14:solidFill>
                    <w14:schemeClr w14:val="tx1"/>
                  </w14:solidFill>
                </w14:textFill>
              </w:rPr>
              <w:t>、</w:t>
            </w:r>
            <w:r>
              <w:rPr>
                <w:rFonts w:hint="eastAsia" w:ascii="仿宋_GB2312" w:hAnsi="仿宋_GB2312" w:eastAsia="仿宋_GB2312" w:cs="仿宋_GB2312"/>
                <w:color w:val="000000" w:themeColor="text1"/>
                <w:spacing w:val="-20"/>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20"/>
                <w:sz w:val="28"/>
                <w:szCs w:val="28"/>
                <w14:textFill>
                  <w14:solidFill>
                    <w14:schemeClr w14:val="tx1"/>
                  </w14:solidFill>
                </w14:textFill>
              </w:rPr>
              <w:t>卫健</w:t>
            </w:r>
            <w:r>
              <w:rPr>
                <w:rFonts w:hint="eastAsia" w:ascii="仿宋_GB2312" w:hAnsi="仿宋_GB2312" w:eastAsia="仿宋_GB2312" w:cs="仿宋_GB2312"/>
                <w:color w:val="000000" w:themeColor="text1"/>
                <w:spacing w:val="-20"/>
                <w:sz w:val="28"/>
                <w:szCs w:val="28"/>
                <w:lang w:val="en-US" w:eastAsia="zh-CN"/>
                <w14:textFill>
                  <w14:solidFill>
                    <w14:schemeClr w14:val="tx1"/>
                  </w14:solidFill>
                </w14:textFill>
              </w:rPr>
              <w:t>委</w:t>
            </w:r>
            <w:r>
              <w:rPr>
                <w:rFonts w:hint="eastAsia" w:ascii="仿宋_GB2312" w:hAnsi="仿宋_GB2312" w:eastAsia="仿宋_GB2312" w:cs="仿宋_GB2312"/>
                <w:color w:val="000000" w:themeColor="text1"/>
                <w:spacing w:val="-20"/>
                <w:sz w:val="28"/>
                <w:szCs w:val="28"/>
                <w14:textFill>
                  <w14:solidFill>
                    <w14:schemeClr w14:val="tx1"/>
                  </w14:solidFill>
                </w14:textFill>
              </w:rPr>
              <w:t>、</w:t>
            </w:r>
            <w:r>
              <w:rPr>
                <w:rFonts w:hint="eastAsia" w:ascii="仿宋_GB2312" w:hAnsi="仿宋_GB2312" w:eastAsia="仿宋_GB2312" w:cs="仿宋_GB2312"/>
                <w:color w:val="000000" w:themeColor="text1"/>
                <w:spacing w:val="-20"/>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20"/>
                <w:sz w:val="28"/>
                <w:szCs w:val="28"/>
                <w14:textFill>
                  <w14:solidFill>
                    <w14:schemeClr w14:val="tx1"/>
                  </w14:solidFill>
                </w14:textFill>
              </w:rPr>
              <w:t>文旅</w:t>
            </w:r>
            <w:r>
              <w:rPr>
                <w:rFonts w:hint="eastAsia" w:ascii="仿宋_GB2312" w:hAnsi="仿宋_GB2312" w:eastAsia="仿宋_GB2312" w:cs="仿宋_GB2312"/>
                <w:color w:val="000000" w:themeColor="text1"/>
                <w:spacing w:val="-20"/>
                <w:sz w:val="28"/>
                <w:szCs w:val="28"/>
                <w:lang w:val="en-US" w:eastAsia="zh-CN"/>
                <w14:textFill>
                  <w14:solidFill>
                    <w14:schemeClr w14:val="tx1"/>
                  </w14:solidFill>
                </w14:textFill>
              </w:rPr>
              <w:t>局</w:t>
            </w:r>
            <w:r>
              <w:rPr>
                <w:rFonts w:hint="eastAsia" w:ascii="仿宋_GB2312" w:hAnsi="仿宋_GB2312" w:eastAsia="仿宋_GB2312" w:cs="仿宋_GB2312"/>
                <w:color w:val="000000" w:themeColor="text1"/>
                <w:spacing w:val="-20"/>
                <w:sz w:val="28"/>
                <w:szCs w:val="28"/>
                <w14:textFill>
                  <w14:solidFill>
                    <w14:schemeClr w14:val="tx1"/>
                  </w14:solidFill>
                </w14:textFill>
              </w:rPr>
              <w:t>、</w:t>
            </w:r>
            <w:r>
              <w:rPr>
                <w:rFonts w:hint="eastAsia" w:ascii="仿宋_GB2312" w:hAnsi="仿宋_GB2312" w:eastAsia="仿宋_GB2312" w:cs="仿宋_GB2312"/>
                <w:color w:val="000000" w:themeColor="text1"/>
                <w:spacing w:val="-4"/>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4"/>
                <w:sz w:val="28"/>
                <w:szCs w:val="28"/>
                <w14:textFill>
                  <w14:solidFill>
                    <w14:schemeClr w14:val="tx1"/>
                  </w14:solidFill>
                </w14:textFill>
              </w:rPr>
              <w:t>应急</w:t>
            </w:r>
            <w:r>
              <w:rPr>
                <w:rFonts w:hint="eastAsia" w:ascii="仿宋_GB2312" w:hAnsi="仿宋_GB2312" w:eastAsia="仿宋_GB2312" w:cs="仿宋_GB2312"/>
                <w:color w:val="000000" w:themeColor="text1"/>
                <w:spacing w:val="-4"/>
                <w:sz w:val="28"/>
                <w:szCs w:val="28"/>
                <w:lang w:val="en-US" w:eastAsia="zh-CN"/>
                <w14:textFill>
                  <w14:solidFill>
                    <w14:schemeClr w14:val="tx1"/>
                  </w14:solidFill>
                </w14:textFill>
              </w:rPr>
              <w:t>局</w:t>
            </w:r>
            <w:r>
              <w:rPr>
                <w:rFonts w:hint="eastAsia" w:ascii="仿宋_GB2312" w:hAnsi="仿宋_GB2312" w:eastAsia="仿宋_GB2312" w:cs="仿宋_GB2312"/>
                <w:color w:val="000000" w:themeColor="text1"/>
                <w:spacing w:val="-4"/>
                <w:sz w:val="28"/>
                <w:szCs w:val="28"/>
                <w14:textFill>
                  <w14:solidFill>
                    <w14:schemeClr w14:val="tx1"/>
                  </w14:solidFill>
                </w14:textFill>
              </w:rPr>
              <w:t>等部门</w:t>
            </w:r>
          </w:p>
        </w:tc>
      </w:tr>
      <w:tr w14:paraId="7A7CB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15" w:type="pct"/>
            <w:noWrap w:val="0"/>
            <w:vAlign w:val="center"/>
          </w:tcPr>
          <w:p w14:paraId="09702307">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t>3</w:t>
            </w:r>
          </w:p>
        </w:tc>
        <w:tc>
          <w:tcPr>
            <w:tcW w:w="3054" w:type="pct"/>
            <w:noWrap w:val="0"/>
            <w:vAlign w:val="center"/>
          </w:tcPr>
          <w:p w14:paraId="7FE5783A">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jc w:val="left"/>
              <w:textAlignment w:val="baseline"/>
              <w:rPr>
                <w:rFonts w:hint="eastAsia" w:ascii="仿宋_GB2312" w:hAnsi="仿宋_GB2312" w:eastAsia="仿宋_GB2312" w:cs="仿宋_GB2312"/>
                <w:b/>
                <w:color w:val="000000" w:themeColor="text1"/>
                <w:spacing w:val="-3"/>
                <w:sz w:val="28"/>
                <w:szCs w:val="28"/>
                <w14:textFill>
                  <w14:solidFill>
                    <w14:schemeClr w14:val="tx1"/>
                  </w14:solidFill>
                </w14:textFill>
              </w:rPr>
            </w:pPr>
            <w:r>
              <w:rPr>
                <w:rFonts w:hint="eastAsia" w:ascii="仿宋_GB2312" w:hAnsi="仿宋_GB2312" w:eastAsia="仿宋_GB2312" w:cs="仿宋_GB2312"/>
                <w:color w:val="000000" w:themeColor="text1"/>
                <w:spacing w:val="-2"/>
                <w:sz w:val="28"/>
                <w:szCs w:val="28"/>
                <w14:textFill>
                  <w14:solidFill>
                    <w14:schemeClr w14:val="tx1"/>
                  </w14:solidFill>
                </w14:textFill>
              </w:rPr>
              <w:t>采取新建、改建、配建、租赁等方式及模块化、移动</w:t>
            </w:r>
            <w:r>
              <w:rPr>
                <w:rFonts w:hint="eastAsia" w:ascii="仿宋_GB2312" w:hAnsi="仿宋_GB2312" w:eastAsia="仿宋_GB2312" w:cs="仿宋_GB2312"/>
                <w:color w:val="000000" w:themeColor="text1"/>
                <w:spacing w:val="-3"/>
                <w:sz w:val="28"/>
                <w:szCs w:val="28"/>
                <w14:textFill>
                  <w14:solidFill>
                    <w14:schemeClr w14:val="tx1"/>
                  </w14:solidFill>
                </w14:textFill>
              </w:rPr>
              <w:t>式消防站点等多种形式，</w:t>
            </w:r>
            <w:r>
              <w:rPr>
                <w:rFonts w:hint="eastAsia" w:ascii="仿宋_GB2312" w:hAnsi="仿宋_GB2312" w:eastAsia="仿宋_GB2312" w:cs="仿宋_GB2312"/>
                <w:color w:val="000000" w:themeColor="text1"/>
                <w:spacing w:val="-4"/>
                <w:sz w:val="28"/>
                <w:szCs w:val="28"/>
                <w14:textFill>
                  <w14:solidFill>
                    <w14:schemeClr w14:val="tx1"/>
                  </w14:solidFill>
                </w14:textFill>
              </w:rPr>
              <w:t>加密城市、乡镇建成区消防队站布点。</w:t>
            </w:r>
            <w:r>
              <w:rPr>
                <w:rFonts w:hint="eastAsia" w:ascii="仿宋_GB2312" w:hAnsi="仿宋_GB2312" w:eastAsia="仿宋_GB2312" w:cs="仿宋_GB2312"/>
                <w:color w:val="000000" w:themeColor="text1"/>
                <w:spacing w:val="2"/>
                <w:sz w:val="28"/>
                <w:szCs w:val="28"/>
                <w:lang w:val="en-US" w:eastAsia="zh-CN"/>
                <w14:textFill>
                  <w14:solidFill>
                    <w14:schemeClr w14:val="tx1"/>
                  </w14:solidFill>
                </w14:textFill>
              </w:rPr>
              <w:t>加快推进航空特勤、水上、太和、庙岭4个站年内建成投用。</w:t>
            </w:r>
          </w:p>
        </w:tc>
        <w:tc>
          <w:tcPr>
            <w:tcW w:w="475" w:type="pct"/>
            <w:noWrap w:val="0"/>
            <w:vAlign w:val="center"/>
          </w:tcPr>
          <w:p w14:paraId="24875B2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b/>
                <w:color w:val="000000" w:themeColor="text1"/>
                <w:spacing w:val="-3"/>
                <w:sz w:val="28"/>
                <w:szCs w:val="28"/>
                <w14:textFill>
                  <w14:solidFill>
                    <w14:schemeClr w14:val="tx1"/>
                  </w14:solidFill>
                </w14:textFill>
              </w:rPr>
            </w:pPr>
            <w:r>
              <w:rPr>
                <w:rFonts w:hint="eastAsia" w:ascii="仿宋_GB2312" w:hAnsi="仿宋_GB2312" w:eastAsia="仿宋_GB2312" w:cs="仿宋_GB2312"/>
                <w:color w:val="000000" w:themeColor="text1"/>
                <w:spacing w:val="-8"/>
                <w:sz w:val="28"/>
                <w:szCs w:val="28"/>
                <w14:textFill>
                  <w14:solidFill>
                    <w14:schemeClr w14:val="tx1"/>
                  </w14:solidFill>
                </w14:textFill>
              </w:rPr>
              <w:t>2026</w:t>
            </w:r>
            <w:r>
              <w:rPr>
                <w:rFonts w:hint="eastAsia" w:ascii="仿宋_GB2312" w:hAnsi="仿宋_GB2312" w:eastAsia="仿宋_GB2312" w:cs="仿宋_GB2312"/>
                <w:color w:val="000000" w:themeColor="text1"/>
                <w:spacing w:val="-59"/>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8"/>
                <w:sz w:val="28"/>
                <w:szCs w:val="28"/>
                <w14:textFill>
                  <w14:solidFill>
                    <w14:schemeClr w14:val="tx1"/>
                  </w14:solidFill>
                </w14:textFill>
              </w:rPr>
              <w:t>年</w:t>
            </w:r>
            <w:r>
              <w:rPr>
                <w:rFonts w:hint="eastAsia" w:ascii="仿宋_GB2312" w:hAnsi="仿宋_GB2312" w:eastAsia="仿宋_GB2312" w:cs="仿宋_GB2312"/>
                <w:color w:val="000000" w:themeColor="text1"/>
                <w:spacing w:val="-55"/>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8"/>
                <w:sz w:val="28"/>
                <w:szCs w:val="28"/>
                <w14:textFill>
                  <w14:solidFill>
                    <w14:schemeClr w14:val="tx1"/>
                  </w14:solidFill>
                </w14:textFill>
              </w:rPr>
              <w:t>12</w:t>
            </w:r>
            <w:r>
              <w:rPr>
                <w:rFonts w:hint="eastAsia" w:ascii="仿宋_GB2312" w:hAnsi="仿宋_GB2312" w:eastAsia="仿宋_GB2312" w:cs="仿宋_GB2312"/>
                <w:color w:val="000000" w:themeColor="text1"/>
                <w:spacing w:val="-57"/>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8"/>
                <w:sz w:val="28"/>
                <w:szCs w:val="28"/>
                <w14:textFill>
                  <w14:solidFill>
                    <w14:schemeClr w14:val="tx1"/>
                  </w14:solidFill>
                </w14:textFill>
              </w:rPr>
              <w:t>月</w:t>
            </w:r>
          </w:p>
        </w:tc>
        <w:tc>
          <w:tcPr>
            <w:tcW w:w="1254" w:type="pct"/>
            <w:noWrap w:val="0"/>
            <w:vAlign w:val="center"/>
          </w:tcPr>
          <w:p w14:paraId="281F93F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jc w:val="left"/>
              <w:textAlignment w:val="baseline"/>
              <w:rPr>
                <w:rFonts w:hint="eastAsia" w:ascii="仿宋_GB2312" w:hAnsi="仿宋_GB2312" w:eastAsia="仿宋_GB2312" w:cs="仿宋_GB2312"/>
                <w:b/>
                <w:color w:val="000000" w:themeColor="text1"/>
                <w:spacing w:val="-4"/>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各区、葛店经开区、临空经济区</w:t>
            </w:r>
          </w:p>
        </w:tc>
      </w:tr>
      <w:tr w14:paraId="28B5B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jc w:val="center"/>
        </w:trPr>
        <w:tc>
          <w:tcPr>
            <w:tcW w:w="215" w:type="pct"/>
            <w:noWrap w:val="0"/>
            <w:vAlign w:val="center"/>
          </w:tcPr>
          <w:p w14:paraId="37FAB0B5">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t>4</w:t>
            </w:r>
          </w:p>
        </w:tc>
        <w:tc>
          <w:tcPr>
            <w:tcW w:w="3054" w:type="pct"/>
            <w:noWrap w:val="0"/>
            <w:vAlign w:val="center"/>
          </w:tcPr>
          <w:p w14:paraId="558EA7B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jc w:val="left"/>
              <w:textAlignment w:val="baseline"/>
              <w:rPr>
                <w:rFonts w:hint="eastAsia" w:ascii="仿宋_GB2312" w:hAnsi="仿宋_GB2312" w:eastAsia="仿宋_GB2312" w:cs="仿宋_GB2312"/>
                <w:b/>
                <w:color w:val="000000" w:themeColor="text1"/>
                <w:spacing w:val="-3"/>
                <w:sz w:val="28"/>
                <w:szCs w:val="28"/>
                <w14:textFill>
                  <w14:solidFill>
                    <w14:schemeClr w14:val="tx1"/>
                  </w14:solidFill>
                </w14:textFill>
              </w:rPr>
            </w:pPr>
            <w:r>
              <w:rPr>
                <w:rFonts w:hint="eastAsia" w:ascii="仿宋_GB2312" w:hAnsi="仿宋_GB2312" w:eastAsia="仿宋_GB2312" w:cs="仿宋_GB2312"/>
                <w:color w:val="000000" w:themeColor="text1"/>
                <w:spacing w:val="-4"/>
                <w:sz w:val="28"/>
                <w:szCs w:val="28"/>
                <w14:textFill>
                  <w14:solidFill>
                    <w14:schemeClr w14:val="tx1"/>
                  </w14:solidFill>
                </w14:textFill>
              </w:rPr>
              <w:t>普通消防站超期服役和性能不达标消防车辆</w:t>
            </w:r>
            <w:r>
              <w:rPr>
                <w:rFonts w:hint="eastAsia" w:ascii="仿宋_GB2312" w:hAnsi="仿宋_GB2312" w:eastAsia="仿宋_GB2312" w:cs="仿宋_GB2312"/>
                <w:color w:val="000000" w:themeColor="text1"/>
                <w:spacing w:val="-9"/>
                <w:sz w:val="28"/>
                <w:szCs w:val="28"/>
                <w14:textFill>
                  <w14:solidFill>
                    <w14:schemeClr w14:val="tx1"/>
                  </w14:solidFill>
                </w14:textFill>
              </w:rPr>
              <w:t>全部完成更新换代，所有消防站装备配备达标。城市、乡镇按要求建齐专职消防队，</w:t>
            </w:r>
            <w:r>
              <w:rPr>
                <w:rFonts w:hint="eastAsia" w:ascii="仿宋_GB2312" w:hAnsi="仿宋_GB2312" w:eastAsia="仿宋_GB2312" w:cs="仿宋_GB2312"/>
                <w:color w:val="000000" w:themeColor="text1"/>
                <w:spacing w:val="-1"/>
                <w:sz w:val="28"/>
                <w:szCs w:val="28"/>
                <w14:textFill>
                  <w14:solidFill>
                    <w14:schemeClr w14:val="tx1"/>
                  </w14:solidFill>
                </w14:textFill>
              </w:rPr>
              <w:t>符合建队要求的企业全部按标准建成专职消防队。</w:t>
            </w:r>
          </w:p>
        </w:tc>
        <w:tc>
          <w:tcPr>
            <w:tcW w:w="475" w:type="pct"/>
            <w:noWrap w:val="0"/>
            <w:vAlign w:val="center"/>
          </w:tcPr>
          <w:p w14:paraId="393F07A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b/>
                <w:color w:val="000000" w:themeColor="text1"/>
                <w:spacing w:val="-3"/>
                <w:sz w:val="28"/>
                <w:szCs w:val="28"/>
                <w14:textFill>
                  <w14:solidFill>
                    <w14:schemeClr w14:val="tx1"/>
                  </w14:solidFill>
                </w14:textFill>
              </w:rPr>
            </w:pPr>
            <w:r>
              <w:rPr>
                <w:rFonts w:hint="eastAsia" w:ascii="仿宋_GB2312" w:hAnsi="仿宋_GB2312" w:eastAsia="仿宋_GB2312" w:cs="仿宋_GB2312"/>
                <w:color w:val="000000" w:themeColor="text1"/>
                <w:spacing w:val="-5"/>
                <w:sz w:val="28"/>
                <w:szCs w:val="28"/>
                <w:lang w:val="en-US" w:eastAsia="zh-CN"/>
                <w14:textFill>
                  <w14:solidFill>
                    <w14:schemeClr w14:val="tx1"/>
                  </w14:solidFill>
                </w14:textFill>
              </w:rPr>
              <w:t>持续开展</w:t>
            </w:r>
          </w:p>
        </w:tc>
        <w:tc>
          <w:tcPr>
            <w:tcW w:w="1254" w:type="pct"/>
            <w:noWrap w:val="0"/>
            <w:vAlign w:val="center"/>
          </w:tcPr>
          <w:p w14:paraId="69AC348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b/>
                <w:color w:val="000000" w:themeColor="text1"/>
                <w:spacing w:val="-4"/>
                <w:sz w:val="28"/>
                <w:szCs w:val="28"/>
                <w14:textFill>
                  <w14:solidFill>
                    <w14:schemeClr w14:val="tx1"/>
                  </w14:solidFill>
                </w14:textFill>
              </w:rPr>
            </w:pPr>
            <w:r>
              <w:rPr>
                <w:rFonts w:hint="eastAsia" w:ascii="仿宋_GB2312" w:hAnsi="仿宋_GB2312" w:eastAsia="仿宋_GB2312" w:cs="仿宋_GB2312"/>
                <w:color w:val="000000" w:themeColor="text1"/>
                <w:spacing w:val="-3"/>
                <w:sz w:val="28"/>
                <w:szCs w:val="28"/>
                <w:lang w:val="en-US" w:eastAsia="zh-CN"/>
                <w14:textFill>
                  <w14:solidFill>
                    <w14:schemeClr w14:val="tx1"/>
                  </w14:solidFill>
                </w14:textFill>
              </w:rPr>
              <w:t>各区、葛店经开区、临空经济区、市财政局、市应急局、市消防救援局</w:t>
            </w:r>
          </w:p>
        </w:tc>
      </w:tr>
      <w:tr w14:paraId="5CAFE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215" w:type="pct"/>
            <w:shd w:val="clear" w:color="auto" w:fill="auto"/>
            <w:noWrap w:val="0"/>
            <w:vAlign w:val="center"/>
          </w:tcPr>
          <w:p w14:paraId="455BA2E8">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val="0"/>
                <w:bCs/>
                <w:snapToGrid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t>5</w:t>
            </w:r>
          </w:p>
        </w:tc>
        <w:tc>
          <w:tcPr>
            <w:tcW w:w="3054" w:type="pct"/>
            <w:shd w:val="clear" w:color="auto" w:fill="auto"/>
            <w:noWrap w:val="0"/>
            <w:vAlign w:val="center"/>
          </w:tcPr>
          <w:p w14:paraId="12DDB53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jc w:val="left"/>
              <w:textAlignment w:val="baseline"/>
              <w:rPr>
                <w:rFonts w:hint="eastAsia" w:ascii="仿宋_GB2312" w:hAnsi="仿宋_GB2312" w:eastAsia="仿宋_GB2312" w:cs="仿宋_GB2312"/>
                <w:b/>
                <w:snapToGrid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
                <w:sz w:val="28"/>
                <w:szCs w:val="28"/>
                <w14:textFill>
                  <w14:solidFill>
                    <w14:schemeClr w14:val="tx1"/>
                  </w14:solidFill>
                </w14:textFill>
              </w:rPr>
              <w:t>组织开展人员密集场所动火作业安全管理和建筑保温材料安全隐患全链条整</w:t>
            </w:r>
            <w:r>
              <w:rPr>
                <w:rFonts w:hint="eastAsia" w:ascii="仿宋_GB2312" w:hAnsi="仿宋_GB2312" w:eastAsia="仿宋_GB2312" w:cs="仿宋_GB2312"/>
                <w:color w:val="000000" w:themeColor="text1"/>
                <w:spacing w:val="-5"/>
                <w:sz w:val="28"/>
                <w:szCs w:val="28"/>
                <w14:textFill>
                  <w14:solidFill>
                    <w14:schemeClr w14:val="tx1"/>
                  </w14:solidFill>
                </w14:textFill>
              </w:rPr>
              <w:t>治；紧盯高层公共建筑、大型综合体等“大单位</w:t>
            </w:r>
            <w:r>
              <w:rPr>
                <w:rFonts w:hint="eastAsia" w:ascii="仿宋_GB2312" w:hAnsi="仿宋_GB2312" w:eastAsia="仿宋_GB2312" w:cs="仿宋_GB2312"/>
                <w:color w:val="000000" w:themeColor="text1"/>
                <w:spacing w:val="-86"/>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5"/>
                <w:sz w:val="28"/>
                <w:szCs w:val="28"/>
                <w14:textFill>
                  <w14:solidFill>
                    <w14:schemeClr w14:val="tx1"/>
                  </w14:solidFill>
                </w14:textFill>
              </w:rPr>
              <w:t>”，经营性自建房</w:t>
            </w:r>
            <w:r>
              <w:rPr>
                <w:rFonts w:hint="eastAsia" w:ascii="仿宋_GB2312" w:hAnsi="仿宋_GB2312" w:eastAsia="仿宋_GB2312" w:cs="仿宋_GB2312"/>
                <w:color w:val="000000" w:themeColor="text1"/>
                <w:spacing w:val="-6"/>
                <w:sz w:val="28"/>
                <w:szCs w:val="28"/>
                <w14:textFill>
                  <w14:solidFill>
                    <w14:schemeClr w14:val="tx1"/>
                  </w14:solidFill>
                </w14:textFill>
              </w:rPr>
              <w:t>、家庭作坊、沿街商铺及“九小场所</w:t>
            </w:r>
            <w:r>
              <w:rPr>
                <w:rFonts w:hint="eastAsia" w:ascii="仿宋_GB2312" w:hAnsi="仿宋_GB2312" w:eastAsia="仿宋_GB2312" w:cs="仿宋_GB2312"/>
                <w:color w:val="000000" w:themeColor="text1"/>
                <w:spacing w:val="-86"/>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6"/>
                <w:sz w:val="28"/>
                <w:szCs w:val="28"/>
                <w14:textFill>
                  <w14:solidFill>
                    <w14:schemeClr w14:val="tx1"/>
                  </w14:solidFill>
                </w14:textFill>
              </w:rPr>
              <w:t>”，演艺新空间、</w:t>
            </w: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校外培训机构、</w:t>
            </w:r>
            <w:r>
              <w:rPr>
                <w:rFonts w:hint="eastAsia" w:ascii="仿宋_GB2312" w:hAnsi="仿宋_GB2312" w:eastAsia="仿宋_GB2312" w:cs="仿宋_GB2312"/>
                <w:color w:val="000000" w:themeColor="text1"/>
                <w:spacing w:val="-6"/>
                <w:sz w:val="28"/>
                <w:szCs w:val="28"/>
                <w14:textFill>
                  <w14:solidFill>
                    <w14:schemeClr w14:val="tx1"/>
                  </w14:solidFill>
                </w14:textFill>
              </w:rPr>
              <w:t>月子中心等“新业态</w:t>
            </w:r>
            <w:r>
              <w:rPr>
                <w:rFonts w:hint="eastAsia" w:ascii="仿宋_GB2312" w:hAnsi="仿宋_GB2312" w:eastAsia="仿宋_GB2312" w:cs="仿宋_GB2312"/>
                <w:color w:val="000000" w:themeColor="text1"/>
                <w:spacing w:val="-88"/>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6"/>
                <w:sz w:val="28"/>
                <w:szCs w:val="28"/>
                <w14:textFill>
                  <w14:solidFill>
                    <w14:schemeClr w14:val="tx1"/>
                  </w14:solidFill>
                </w14:textFill>
              </w:rPr>
              <w:t>”，城中村、老</w:t>
            </w:r>
            <w:r>
              <w:rPr>
                <w:rFonts w:hint="eastAsia" w:ascii="仿宋_GB2312" w:hAnsi="仿宋_GB2312" w:eastAsia="仿宋_GB2312" w:cs="仿宋_GB2312"/>
                <w:color w:val="000000" w:themeColor="text1"/>
                <w:spacing w:val="-7"/>
                <w:sz w:val="28"/>
                <w:szCs w:val="28"/>
                <w14:textFill>
                  <w14:solidFill>
                    <w14:schemeClr w14:val="tx1"/>
                  </w14:solidFill>
                </w14:textFill>
              </w:rPr>
              <w:t>旧小区</w:t>
            </w:r>
            <w:r>
              <w:rPr>
                <w:rFonts w:hint="eastAsia" w:ascii="仿宋_GB2312" w:hAnsi="仿宋_GB2312" w:eastAsia="仿宋_GB2312" w:cs="仿宋_GB2312"/>
                <w:color w:val="000000" w:themeColor="text1"/>
                <w:spacing w:val="-9"/>
                <w:sz w:val="28"/>
                <w:szCs w:val="28"/>
                <w14:textFill>
                  <w14:solidFill>
                    <w14:schemeClr w14:val="tx1"/>
                  </w14:solidFill>
                </w14:textFill>
              </w:rPr>
              <w:t>等“旧区域</w:t>
            </w:r>
            <w:r>
              <w:rPr>
                <w:rFonts w:hint="eastAsia" w:ascii="仿宋_GB2312" w:hAnsi="仿宋_GB2312" w:eastAsia="仿宋_GB2312" w:cs="仿宋_GB2312"/>
                <w:color w:val="000000" w:themeColor="text1"/>
                <w:spacing w:val="-88"/>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9"/>
                <w:sz w:val="28"/>
                <w:szCs w:val="28"/>
                <w14:textFill>
                  <w14:solidFill>
                    <w14:schemeClr w14:val="tx1"/>
                  </w14:solidFill>
                </w14:textFill>
              </w:rPr>
              <w:t>”，以及医院、学校、养老院等敏感</w:t>
            </w:r>
            <w:r>
              <w:rPr>
                <w:rFonts w:hint="eastAsia" w:ascii="仿宋_GB2312" w:hAnsi="仿宋_GB2312" w:eastAsia="仿宋_GB2312" w:cs="仿宋_GB2312"/>
                <w:color w:val="000000" w:themeColor="text1"/>
                <w:spacing w:val="-10"/>
                <w:sz w:val="28"/>
                <w:szCs w:val="28"/>
                <w14:textFill>
                  <w14:solidFill>
                    <w14:schemeClr w14:val="tx1"/>
                  </w14:solidFill>
                </w14:textFill>
              </w:rPr>
              <w:t>场所，排查整治突出消防安全风险。</w:t>
            </w:r>
          </w:p>
        </w:tc>
        <w:tc>
          <w:tcPr>
            <w:tcW w:w="475" w:type="pct"/>
            <w:shd w:val="clear" w:color="auto" w:fill="auto"/>
            <w:noWrap w:val="0"/>
            <w:vAlign w:val="center"/>
          </w:tcPr>
          <w:p w14:paraId="0038936E">
            <w:pPr>
              <w:pStyle w:val="19"/>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snapToGrid w:val="0"/>
                <w:color w:val="000000" w:themeColor="text1"/>
                <w:kern w:val="0"/>
                <w:sz w:val="28"/>
                <w:szCs w:val="28"/>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8"/>
                <w:sz w:val="28"/>
                <w:szCs w:val="28"/>
                <w14:textFill>
                  <w14:solidFill>
                    <w14:schemeClr w14:val="tx1"/>
                  </w14:solidFill>
                </w14:textFill>
              </w:rPr>
              <w:t>2026</w:t>
            </w:r>
            <w:r>
              <w:rPr>
                <w:rFonts w:hint="eastAsia" w:ascii="仿宋_GB2312" w:hAnsi="仿宋_GB2312" w:eastAsia="仿宋_GB2312" w:cs="仿宋_GB2312"/>
                <w:color w:val="000000" w:themeColor="text1"/>
                <w:spacing w:val="-59"/>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8"/>
                <w:sz w:val="28"/>
                <w:szCs w:val="28"/>
                <w14:textFill>
                  <w14:solidFill>
                    <w14:schemeClr w14:val="tx1"/>
                  </w14:solidFill>
                </w14:textFill>
              </w:rPr>
              <w:t>年</w:t>
            </w:r>
            <w:r>
              <w:rPr>
                <w:rFonts w:hint="eastAsia" w:ascii="仿宋_GB2312" w:hAnsi="仿宋_GB2312" w:eastAsia="仿宋_GB2312" w:cs="仿宋_GB2312"/>
                <w:color w:val="000000" w:themeColor="text1"/>
                <w:spacing w:val="-55"/>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8"/>
                <w:sz w:val="28"/>
                <w:szCs w:val="28"/>
                <w14:textFill>
                  <w14:solidFill>
                    <w14:schemeClr w14:val="tx1"/>
                  </w14:solidFill>
                </w14:textFill>
              </w:rPr>
              <w:t>12</w:t>
            </w:r>
            <w:r>
              <w:rPr>
                <w:rFonts w:hint="eastAsia" w:ascii="仿宋_GB2312" w:hAnsi="仿宋_GB2312" w:eastAsia="仿宋_GB2312" w:cs="仿宋_GB2312"/>
                <w:color w:val="000000" w:themeColor="text1"/>
                <w:spacing w:val="-57"/>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8"/>
                <w:sz w:val="28"/>
                <w:szCs w:val="28"/>
                <w14:textFill>
                  <w14:solidFill>
                    <w14:schemeClr w14:val="tx1"/>
                  </w14:solidFill>
                </w14:textFill>
              </w:rPr>
              <w:t>月</w:t>
            </w:r>
          </w:p>
        </w:tc>
        <w:tc>
          <w:tcPr>
            <w:tcW w:w="1254" w:type="pct"/>
            <w:shd w:val="clear" w:color="auto" w:fill="auto"/>
            <w:noWrap w:val="0"/>
            <w:vAlign w:val="center"/>
          </w:tcPr>
          <w:p w14:paraId="7194F56B">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b/>
                <w:snapToGrid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3"/>
                <w:sz w:val="28"/>
                <w:szCs w:val="28"/>
                <w:lang w:val="en-US" w:eastAsia="zh-CN"/>
                <w14:textFill>
                  <w14:solidFill>
                    <w14:schemeClr w14:val="tx1"/>
                  </w14:solidFill>
                </w14:textFill>
              </w:rPr>
              <w:t>各区、葛店经开区、临空经济区</w:t>
            </w:r>
            <w:r>
              <w:rPr>
                <w:rFonts w:hint="eastAsia" w:ascii="仿宋_GB2312" w:hAnsi="仿宋_GB2312" w:eastAsia="仿宋_GB2312" w:cs="仿宋_GB2312"/>
                <w:color w:val="000000" w:themeColor="text1"/>
                <w:spacing w:val="-3"/>
                <w:sz w:val="28"/>
                <w:szCs w:val="28"/>
                <w14:textFill>
                  <w14:solidFill>
                    <w14:schemeClr w14:val="tx1"/>
                  </w14:solidFill>
                </w14:textFill>
              </w:rPr>
              <w:t>、各地消</w:t>
            </w:r>
            <w:r>
              <w:rPr>
                <w:rFonts w:hint="eastAsia" w:ascii="仿宋_GB2312" w:hAnsi="仿宋_GB2312" w:eastAsia="仿宋_GB2312" w:cs="仿宋_GB2312"/>
                <w:color w:val="000000" w:themeColor="text1"/>
                <w:spacing w:val="-4"/>
                <w:sz w:val="28"/>
                <w:szCs w:val="28"/>
                <w14:textFill>
                  <w14:solidFill>
                    <w14:schemeClr w14:val="tx1"/>
                  </w14:solidFill>
                </w14:textFill>
              </w:rPr>
              <w:t>防救援、负有消防</w:t>
            </w:r>
            <w:r>
              <w:rPr>
                <w:rFonts w:hint="eastAsia" w:ascii="仿宋_GB2312" w:hAnsi="仿宋_GB2312" w:eastAsia="仿宋_GB2312" w:cs="仿宋_GB2312"/>
                <w:color w:val="000000" w:themeColor="text1"/>
                <w:spacing w:val="-3"/>
                <w:sz w:val="28"/>
                <w:szCs w:val="28"/>
                <w14:textFill>
                  <w14:solidFill>
                    <w14:schemeClr w14:val="tx1"/>
                  </w14:solidFill>
                </w14:textFill>
              </w:rPr>
              <w:t>安全监督管理职责</w:t>
            </w:r>
            <w:r>
              <w:rPr>
                <w:rFonts w:hint="eastAsia" w:ascii="仿宋_GB2312" w:hAnsi="仿宋_GB2312" w:eastAsia="仿宋_GB2312" w:cs="仿宋_GB2312"/>
                <w:color w:val="000000" w:themeColor="text1"/>
                <w:spacing w:val="-10"/>
                <w:sz w:val="28"/>
                <w:szCs w:val="28"/>
                <w14:textFill>
                  <w14:solidFill>
                    <w14:schemeClr w14:val="tx1"/>
                  </w14:solidFill>
                </w14:textFill>
              </w:rPr>
              <w:t>的部门</w:t>
            </w:r>
          </w:p>
        </w:tc>
      </w:tr>
      <w:tr w14:paraId="39823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jc w:val="center"/>
        </w:trPr>
        <w:tc>
          <w:tcPr>
            <w:tcW w:w="215" w:type="pct"/>
            <w:noWrap w:val="0"/>
            <w:vAlign w:val="center"/>
          </w:tcPr>
          <w:p w14:paraId="460FF3FB">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t>6</w:t>
            </w:r>
          </w:p>
        </w:tc>
        <w:tc>
          <w:tcPr>
            <w:tcW w:w="3054" w:type="pct"/>
            <w:noWrap w:val="0"/>
            <w:vAlign w:val="center"/>
          </w:tcPr>
          <w:p w14:paraId="249C54C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jc w:val="left"/>
              <w:textAlignment w:val="baseline"/>
              <w:rPr>
                <w:rFonts w:hint="eastAsia" w:ascii="仿宋_GB2312" w:hAnsi="仿宋_GB2312" w:eastAsia="仿宋_GB2312" w:cs="仿宋_GB2312"/>
                <w:color w:val="000000" w:themeColor="text1"/>
                <w:spacing w:val="-4"/>
                <w:sz w:val="28"/>
                <w:szCs w:val="28"/>
                <w14:textFill>
                  <w14:solidFill>
                    <w14:schemeClr w14:val="tx1"/>
                  </w14:solidFill>
                </w14:textFill>
              </w:rPr>
            </w:pPr>
            <w:r>
              <w:rPr>
                <w:rFonts w:hint="eastAsia" w:ascii="仿宋_GB2312" w:hAnsi="仿宋_GB2312" w:eastAsia="仿宋_GB2312" w:cs="仿宋_GB2312"/>
                <w:color w:val="000000" w:themeColor="text1"/>
                <w:spacing w:val="-4"/>
                <w:sz w:val="28"/>
                <w:szCs w:val="28"/>
                <w14:textFill>
                  <w14:solidFill>
                    <w14:schemeClr w14:val="tx1"/>
                  </w14:solidFill>
                </w14:textFill>
              </w:rPr>
              <w:t>推动大型商业综合体、大型集团、连锁企业、医院、养老院等单位建设消防安全标准化管理示范单位，指导</w:t>
            </w:r>
            <w:r>
              <w:rPr>
                <w:rFonts w:hint="eastAsia" w:ascii="仿宋_GB2312" w:hAnsi="仿宋_GB2312" w:eastAsia="仿宋_GB2312" w:cs="仿宋_GB2312"/>
                <w:color w:val="000000" w:themeColor="text1"/>
                <w:spacing w:val="-4"/>
                <w:sz w:val="28"/>
                <w:szCs w:val="28"/>
                <w:lang w:val="en-US" w:eastAsia="zh-CN"/>
                <w14:textFill>
                  <w14:solidFill>
                    <w14:schemeClr w14:val="tx1"/>
                  </w14:solidFill>
                </w14:textFill>
              </w:rPr>
              <w:t>消防安全重点</w:t>
            </w:r>
            <w:r>
              <w:rPr>
                <w:rFonts w:hint="eastAsia" w:ascii="仿宋_GB2312" w:hAnsi="仿宋_GB2312" w:eastAsia="仿宋_GB2312" w:cs="仿宋_GB2312"/>
                <w:color w:val="000000" w:themeColor="text1"/>
                <w:spacing w:val="-4"/>
                <w:sz w:val="28"/>
                <w:szCs w:val="28"/>
                <w14:textFill>
                  <w14:solidFill>
                    <w14:schemeClr w14:val="tx1"/>
                  </w14:solidFill>
                </w14:textFill>
              </w:rPr>
              <w:t>单位主要负责人每季度至少带</w:t>
            </w:r>
            <w:r>
              <w:rPr>
                <w:rFonts w:hint="eastAsia" w:ascii="仿宋_GB2312" w:hAnsi="仿宋_GB2312" w:eastAsia="仿宋_GB2312" w:cs="仿宋_GB2312"/>
                <w:color w:val="000000" w:themeColor="text1"/>
                <w:spacing w:val="-5"/>
                <w:sz w:val="28"/>
                <w:szCs w:val="28"/>
                <w14:textFill>
                  <w14:solidFill>
                    <w14:schemeClr w14:val="tx1"/>
                  </w14:solidFill>
                </w14:textFill>
              </w:rPr>
              <w:t>队开展</w:t>
            </w:r>
            <w:r>
              <w:rPr>
                <w:rFonts w:hint="eastAsia" w:ascii="仿宋_GB2312" w:hAnsi="仿宋_GB2312" w:eastAsia="仿宋_GB2312" w:cs="仿宋_GB2312"/>
                <w:color w:val="000000" w:themeColor="text1"/>
                <w:spacing w:val="-34"/>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5"/>
                <w:sz w:val="28"/>
                <w:szCs w:val="28"/>
                <w14:textFill>
                  <w14:solidFill>
                    <w14:schemeClr w14:val="tx1"/>
                  </w14:solidFill>
                </w14:textFill>
              </w:rPr>
              <w:t>1</w:t>
            </w:r>
            <w:r>
              <w:rPr>
                <w:rFonts w:hint="eastAsia" w:ascii="仿宋_GB2312" w:hAnsi="仿宋_GB2312" w:eastAsia="仿宋_GB2312" w:cs="仿宋_GB2312"/>
                <w:color w:val="000000" w:themeColor="text1"/>
                <w:spacing w:val="-44"/>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5"/>
                <w:sz w:val="28"/>
                <w:szCs w:val="28"/>
                <w14:textFill>
                  <w14:solidFill>
                    <w14:schemeClr w14:val="tx1"/>
                  </w14:solidFill>
                </w14:textFill>
              </w:rPr>
              <w:t>次消防检查。联合开展</w:t>
            </w:r>
            <w:r>
              <w:rPr>
                <w:rFonts w:hint="eastAsia" w:ascii="仿宋_GB2312" w:hAnsi="仿宋_GB2312" w:eastAsia="仿宋_GB2312" w:cs="仿宋_GB2312"/>
                <w:color w:val="000000" w:themeColor="text1"/>
                <w:spacing w:val="-5"/>
                <w:sz w:val="28"/>
                <w:szCs w:val="28"/>
                <w:lang w:val="en-US" w:eastAsia="zh-CN"/>
                <w14:textFill>
                  <w14:solidFill>
                    <w14:schemeClr w14:val="tx1"/>
                  </w14:solidFill>
                </w14:textFill>
              </w:rPr>
              <w:t>燃气、电气等</w:t>
            </w:r>
            <w:r>
              <w:rPr>
                <w:rFonts w:hint="eastAsia" w:ascii="仿宋_GB2312" w:hAnsi="仿宋_GB2312" w:eastAsia="仿宋_GB2312" w:cs="仿宋_GB2312"/>
                <w:color w:val="000000" w:themeColor="text1"/>
                <w:spacing w:val="-5"/>
                <w:sz w:val="28"/>
                <w:szCs w:val="28"/>
                <w14:textFill>
                  <w14:solidFill>
                    <w14:schemeClr w14:val="tx1"/>
                  </w14:solidFill>
                </w14:textFill>
              </w:rPr>
              <w:t>重点领域消防安全系列培训，开展大型商业综合体</w:t>
            </w:r>
            <w:r>
              <w:rPr>
                <w:rFonts w:hint="eastAsia" w:ascii="仿宋_GB2312" w:hAnsi="仿宋_GB2312" w:eastAsia="仿宋_GB2312" w:cs="仿宋_GB2312"/>
                <w:color w:val="000000" w:themeColor="text1"/>
                <w:spacing w:val="-2"/>
                <w:sz w:val="28"/>
                <w:szCs w:val="28"/>
                <w14:textFill>
                  <w14:solidFill>
                    <w14:schemeClr w14:val="tx1"/>
                  </w14:solidFill>
                </w14:textFill>
              </w:rPr>
              <w:t>消防安全责任人集中培训。</w:t>
            </w:r>
          </w:p>
        </w:tc>
        <w:tc>
          <w:tcPr>
            <w:tcW w:w="475" w:type="pct"/>
            <w:noWrap w:val="0"/>
            <w:vAlign w:val="center"/>
          </w:tcPr>
          <w:p w14:paraId="65235419">
            <w:pPr>
              <w:pStyle w:val="19"/>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color w:val="000000" w:themeColor="text1"/>
                <w:spacing w:val="-8"/>
                <w:sz w:val="28"/>
                <w:szCs w:val="28"/>
                <w14:textFill>
                  <w14:solidFill>
                    <w14:schemeClr w14:val="tx1"/>
                  </w14:solidFill>
                </w14:textFill>
              </w:rPr>
            </w:pPr>
            <w:r>
              <w:rPr>
                <w:rFonts w:hint="eastAsia" w:ascii="仿宋_GB2312" w:hAnsi="仿宋_GB2312" w:eastAsia="仿宋_GB2312" w:cs="仿宋_GB2312"/>
                <w:color w:val="000000" w:themeColor="text1"/>
                <w:spacing w:val="-8"/>
                <w:sz w:val="28"/>
                <w:szCs w:val="28"/>
                <w14:textFill>
                  <w14:solidFill>
                    <w14:schemeClr w14:val="tx1"/>
                  </w14:solidFill>
                </w14:textFill>
              </w:rPr>
              <w:t>2026</w:t>
            </w:r>
            <w:r>
              <w:rPr>
                <w:rFonts w:hint="eastAsia" w:ascii="仿宋_GB2312" w:hAnsi="仿宋_GB2312" w:eastAsia="仿宋_GB2312" w:cs="仿宋_GB2312"/>
                <w:color w:val="000000" w:themeColor="text1"/>
                <w:spacing w:val="-59"/>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8"/>
                <w:sz w:val="28"/>
                <w:szCs w:val="28"/>
                <w14:textFill>
                  <w14:solidFill>
                    <w14:schemeClr w14:val="tx1"/>
                  </w14:solidFill>
                </w14:textFill>
              </w:rPr>
              <w:t>年</w:t>
            </w:r>
            <w:r>
              <w:rPr>
                <w:rFonts w:hint="eastAsia" w:ascii="仿宋_GB2312" w:hAnsi="仿宋_GB2312" w:eastAsia="仿宋_GB2312" w:cs="仿宋_GB2312"/>
                <w:color w:val="000000" w:themeColor="text1"/>
                <w:spacing w:val="-55"/>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8"/>
                <w:sz w:val="28"/>
                <w:szCs w:val="28"/>
                <w14:textFill>
                  <w14:solidFill>
                    <w14:schemeClr w14:val="tx1"/>
                  </w14:solidFill>
                </w14:textFill>
              </w:rPr>
              <w:t>12</w:t>
            </w:r>
            <w:r>
              <w:rPr>
                <w:rFonts w:hint="eastAsia" w:ascii="仿宋_GB2312" w:hAnsi="仿宋_GB2312" w:eastAsia="仿宋_GB2312" w:cs="仿宋_GB2312"/>
                <w:color w:val="000000" w:themeColor="text1"/>
                <w:spacing w:val="-57"/>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8"/>
                <w:sz w:val="28"/>
                <w:szCs w:val="28"/>
                <w14:textFill>
                  <w14:solidFill>
                    <w14:schemeClr w14:val="tx1"/>
                  </w14:solidFill>
                </w14:textFill>
              </w:rPr>
              <w:t>月</w:t>
            </w:r>
          </w:p>
        </w:tc>
        <w:tc>
          <w:tcPr>
            <w:tcW w:w="1254" w:type="pct"/>
            <w:noWrap w:val="0"/>
            <w:vAlign w:val="center"/>
          </w:tcPr>
          <w:p w14:paraId="70FD791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各地消防救援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局（大队）</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市卫健委、市市场监管局、市文旅局、市民政局、市国资委、市商务局等部门。</w:t>
            </w:r>
          </w:p>
        </w:tc>
      </w:tr>
      <w:tr w14:paraId="72023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215" w:type="pct"/>
            <w:noWrap w:val="0"/>
            <w:vAlign w:val="center"/>
          </w:tcPr>
          <w:p w14:paraId="769A3B9B">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t>7</w:t>
            </w:r>
          </w:p>
        </w:tc>
        <w:tc>
          <w:tcPr>
            <w:tcW w:w="3054" w:type="pct"/>
            <w:shd w:val="clear" w:color="auto" w:fill="auto"/>
            <w:noWrap w:val="0"/>
            <w:vAlign w:val="top"/>
          </w:tcPr>
          <w:p w14:paraId="0D5CD5C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272" w:firstLineChars="100"/>
              <w:jc w:val="left"/>
              <w:textAlignment w:val="baseline"/>
              <w:rPr>
                <w:rFonts w:hint="eastAsia" w:ascii="仿宋_GB2312" w:hAnsi="仿宋_GB2312" w:eastAsia="仿宋_GB2312" w:cs="仿宋_GB2312"/>
                <w:snapToGrid w:val="0"/>
                <w:color w:val="000000" w:themeColor="text1"/>
                <w:kern w:val="0"/>
                <w:sz w:val="28"/>
                <w:szCs w:val="28"/>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4"/>
                <w:sz w:val="28"/>
                <w:szCs w:val="28"/>
                <w14:textFill>
                  <w14:solidFill>
                    <w14:schemeClr w14:val="tx1"/>
                  </w14:solidFill>
                </w14:textFill>
              </w:rPr>
              <w:t>加大消防培训机构、培训学校监管力度，积极培育、规范消防培训市场，满足</w:t>
            </w:r>
            <w:r>
              <w:rPr>
                <w:rFonts w:hint="eastAsia" w:ascii="仿宋_GB2312" w:hAnsi="仿宋_GB2312" w:eastAsia="仿宋_GB2312" w:cs="仿宋_GB2312"/>
                <w:color w:val="000000" w:themeColor="text1"/>
                <w:spacing w:val="-2"/>
                <w:sz w:val="28"/>
                <w:szCs w:val="28"/>
                <w14:textFill>
                  <w14:solidFill>
                    <w14:schemeClr w14:val="tx1"/>
                  </w14:solidFill>
                </w14:textFill>
              </w:rPr>
              <w:t>社会面消防培训需求。</w:t>
            </w:r>
          </w:p>
        </w:tc>
        <w:tc>
          <w:tcPr>
            <w:tcW w:w="475" w:type="pct"/>
            <w:shd w:val="clear" w:color="auto" w:fill="auto"/>
            <w:noWrap w:val="0"/>
            <w:vAlign w:val="top"/>
          </w:tcPr>
          <w:p w14:paraId="37BFDB59">
            <w:pPr>
              <w:pStyle w:val="19"/>
              <w:keepNext w:val="0"/>
              <w:keepLines w:val="0"/>
              <w:pageBreakBefore w:val="0"/>
              <w:wordWrap/>
              <w:topLinePunct w:val="0"/>
              <w:bidi w:val="0"/>
              <w:spacing w:line="400" w:lineRule="exact"/>
              <w:jc w:val="both"/>
              <w:rPr>
                <w:rFonts w:hint="eastAsia" w:ascii="仿宋_GB2312" w:hAnsi="仿宋_GB2312" w:eastAsia="仿宋_GB2312" w:cs="仿宋_GB2312"/>
                <w:snapToGrid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5"/>
                <w:sz w:val="28"/>
                <w:szCs w:val="28"/>
                <w:lang w:val="en-US" w:eastAsia="zh-CN"/>
                <w14:textFill>
                  <w14:solidFill>
                    <w14:schemeClr w14:val="tx1"/>
                  </w14:solidFill>
                </w14:textFill>
              </w:rPr>
              <w:t>持续开展</w:t>
            </w:r>
          </w:p>
        </w:tc>
        <w:tc>
          <w:tcPr>
            <w:tcW w:w="1254" w:type="pct"/>
            <w:shd w:val="clear" w:color="auto" w:fill="auto"/>
            <w:noWrap w:val="0"/>
            <w:vAlign w:val="center"/>
          </w:tcPr>
          <w:p w14:paraId="79C9E4C8">
            <w:pPr>
              <w:pStyle w:val="19"/>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napToGrid w:val="0"/>
                <w:color w:val="000000" w:themeColor="text1"/>
                <w:kern w:val="0"/>
                <w:sz w:val="28"/>
                <w:szCs w:val="28"/>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19"/>
                <w:sz w:val="28"/>
                <w:szCs w:val="28"/>
                <w:lang w:val="en-US" w:eastAsia="zh-CN"/>
                <w14:textFill>
                  <w14:solidFill>
                    <w14:schemeClr w14:val="tx1"/>
                  </w14:solidFill>
                </w14:textFill>
              </w:rPr>
              <w:t>市人</w:t>
            </w:r>
            <w:r>
              <w:rPr>
                <w:rFonts w:hint="eastAsia" w:ascii="仿宋_GB2312" w:hAnsi="仿宋_GB2312" w:eastAsia="仿宋_GB2312" w:cs="仿宋_GB2312"/>
                <w:color w:val="000000" w:themeColor="text1"/>
                <w:spacing w:val="-19"/>
                <w:sz w:val="28"/>
                <w:szCs w:val="28"/>
                <w14:textFill>
                  <w14:solidFill>
                    <w14:schemeClr w14:val="tx1"/>
                  </w14:solidFill>
                </w14:textFill>
              </w:rPr>
              <w:t>社</w:t>
            </w:r>
            <w:r>
              <w:rPr>
                <w:rFonts w:hint="eastAsia" w:ascii="仿宋_GB2312" w:hAnsi="仿宋_GB2312" w:eastAsia="仿宋_GB2312" w:cs="仿宋_GB2312"/>
                <w:color w:val="000000" w:themeColor="text1"/>
                <w:spacing w:val="-19"/>
                <w:sz w:val="28"/>
                <w:szCs w:val="28"/>
                <w:lang w:val="en-US" w:eastAsia="zh-CN"/>
                <w14:textFill>
                  <w14:solidFill>
                    <w14:schemeClr w14:val="tx1"/>
                  </w14:solidFill>
                </w14:textFill>
              </w:rPr>
              <w:t>局</w:t>
            </w:r>
            <w:r>
              <w:rPr>
                <w:rFonts w:hint="eastAsia" w:ascii="仿宋_GB2312" w:hAnsi="仿宋_GB2312" w:eastAsia="仿宋_GB2312" w:cs="仿宋_GB2312"/>
                <w:color w:val="000000" w:themeColor="text1"/>
                <w:spacing w:val="-19"/>
                <w:sz w:val="28"/>
                <w:szCs w:val="28"/>
                <w14:textFill>
                  <w14:solidFill>
                    <w14:schemeClr w14:val="tx1"/>
                  </w14:solidFill>
                </w14:textFill>
              </w:rPr>
              <w:t>、</w:t>
            </w:r>
            <w:r>
              <w:rPr>
                <w:rFonts w:hint="eastAsia" w:ascii="仿宋_GB2312" w:hAnsi="仿宋_GB2312" w:eastAsia="仿宋_GB2312" w:cs="仿宋_GB2312"/>
                <w:color w:val="000000" w:themeColor="text1"/>
                <w:spacing w:val="-19"/>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19"/>
                <w:sz w:val="28"/>
                <w:szCs w:val="28"/>
                <w14:textFill>
                  <w14:solidFill>
                    <w14:schemeClr w14:val="tx1"/>
                  </w14:solidFill>
                </w14:textFill>
              </w:rPr>
              <w:t>教育</w:t>
            </w:r>
            <w:r>
              <w:rPr>
                <w:rFonts w:hint="eastAsia" w:ascii="仿宋_GB2312" w:hAnsi="仿宋_GB2312" w:eastAsia="仿宋_GB2312" w:cs="仿宋_GB2312"/>
                <w:color w:val="000000" w:themeColor="text1"/>
                <w:spacing w:val="-19"/>
                <w:sz w:val="28"/>
                <w:szCs w:val="28"/>
                <w:lang w:val="en-US" w:eastAsia="zh-CN"/>
                <w14:textFill>
                  <w14:solidFill>
                    <w14:schemeClr w14:val="tx1"/>
                  </w14:solidFill>
                </w14:textFill>
              </w:rPr>
              <w:t>局</w:t>
            </w:r>
            <w:r>
              <w:rPr>
                <w:rFonts w:hint="eastAsia" w:ascii="仿宋_GB2312" w:hAnsi="仿宋_GB2312" w:eastAsia="仿宋_GB2312" w:cs="仿宋_GB2312"/>
                <w:color w:val="000000" w:themeColor="text1"/>
                <w:spacing w:val="-19"/>
                <w:sz w:val="28"/>
                <w:szCs w:val="28"/>
                <w14:textFill>
                  <w14:solidFill>
                    <w14:schemeClr w14:val="tx1"/>
                  </w14:solidFill>
                </w14:textFill>
              </w:rPr>
              <w:t>、</w:t>
            </w:r>
            <w:r>
              <w:rPr>
                <w:rFonts w:hint="eastAsia" w:ascii="仿宋_GB2312" w:hAnsi="仿宋_GB2312" w:eastAsia="仿宋_GB2312" w:cs="仿宋_GB2312"/>
                <w:color w:val="000000" w:themeColor="text1"/>
                <w:spacing w:val="-19"/>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19"/>
                <w:sz w:val="28"/>
                <w:szCs w:val="28"/>
                <w14:textFill>
                  <w14:solidFill>
                    <w14:schemeClr w14:val="tx1"/>
                  </w14:solidFill>
                </w14:textFill>
              </w:rPr>
              <w:t>公安</w:t>
            </w:r>
            <w:r>
              <w:rPr>
                <w:rFonts w:hint="eastAsia" w:ascii="仿宋_GB2312" w:hAnsi="仿宋_GB2312" w:eastAsia="仿宋_GB2312" w:cs="仿宋_GB2312"/>
                <w:color w:val="000000" w:themeColor="text1"/>
                <w:spacing w:val="-19"/>
                <w:sz w:val="28"/>
                <w:szCs w:val="28"/>
                <w:lang w:val="en-US" w:eastAsia="zh-CN"/>
                <w14:textFill>
                  <w14:solidFill>
                    <w14:schemeClr w14:val="tx1"/>
                  </w14:solidFill>
                </w14:textFill>
              </w:rPr>
              <w:t>局</w:t>
            </w:r>
            <w:r>
              <w:rPr>
                <w:rFonts w:hint="eastAsia" w:ascii="仿宋_GB2312" w:hAnsi="仿宋_GB2312" w:eastAsia="仿宋_GB2312" w:cs="仿宋_GB2312"/>
                <w:color w:val="000000" w:themeColor="text1"/>
                <w:spacing w:val="-19"/>
                <w:sz w:val="28"/>
                <w:szCs w:val="28"/>
                <w14:textFill>
                  <w14:solidFill>
                    <w14:schemeClr w14:val="tx1"/>
                  </w14:solidFill>
                </w14:textFill>
              </w:rPr>
              <w:t>、</w:t>
            </w:r>
            <w:r>
              <w:rPr>
                <w:rFonts w:hint="eastAsia" w:ascii="仿宋_GB2312" w:hAnsi="仿宋_GB2312" w:eastAsia="仿宋_GB2312" w:cs="仿宋_GB2312"/>
                <w:color w:val="000000" w:themeColor="text1"/>
                <w:spacing w:val="-19"/>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7"/>
                <w:sz w:val="28"/>
                <w:szCs w:val="28"/>
                <w14:textFill>
                  <w14:solidFill>
                    <w14:schemeClr w14:val="tx1"/>
                  </w14:solidFill>
                </w14:textFill>
              </w:rPr>
              <w:t>消防</w:t>
            </w:r>
            <w:r>
              <w:rPr>
                <w:rFonts w:hint="eastAsia" w:ascii="仿宋_GB2312" w:hAnsi="仿宋_GB2312" w:eastAsia="仿宋_GB2312" w:cs="仿宋_GB2312"/>
                <w:color w:val="000000" w:themeColor="text1"/>
                <w:spacing w:val="-7"/>
                <w:sz w:val="28"/>
                <w:szCs w:val="28"/>
                <w:lang w:val="en-US" w:eastAsia="zh-CN"/>
                <w14:textFill>
                  <w14:solidFill>
                    <w14:schemeClr w14:val="tx1"/>
                  </w14:solidFill>
                </w14:textFill>
              </w:rPr>
              <w:t>救援局</w:t>
            </w:r>
            <w:r>
              <w:rPr>
                <w:rFonts w:hint="eastAsia" w:ascii="仿宋_GB2312" w:hAnsi="仿宋_GB2312" w:eastAsia="仿宋_GB2312" w:cs="仿宋_GB2312"/>
                <w:color w:val="000000" w:themeColor="text1"/>
                <w:spacing w:val="-7"/>
                <w:sz w:val="28"/>
                <w:szCs w:val="28"/>
                <w14:textFill>
                  <w14:solidFill>
                    <w14:schemeClr w14:val="tx1"/>
                  </w14:solidFill>
                </w14:textFill>
              </w:rPr>
              <w:t>等部门</w:t>
            </w:r>
          </w:p>
        </w:tc>
      </w:tr>
      <w:tr w14:paraId="19689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jc w:val="center"/>
        </w:trPr>
        <w:tc>
          <w:tcPr>
            <w:tcW w:w="215" w:type="pct"/>
            <w:noWrap w:val="0"/>
            <w:vAlign w:val="center"/>
          </w:tcPr>
          <w:p w14:paraId="6B2E5B76">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t>8</w:t>
            </w:r>
          </w:p>
        </w:tc>
        <w:tc>
          <w:tcPr>
            <w:tcW w:w="3054" w:type="pct"/>
            <w:shd w:val="clear" w:color="auto" w:fill="auto"/>
            <w:noWrap w:val="0"/>
            <w:vAlign w:val="center"/>
          </w:tcPr>
          <w:p w14:paraId="7FB291F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274" w:firstLineChars="100"/>
              <w:jc w:val="both"/>
              <w:textAlignment w:val="baseline"/>
              <w:rPr>
                <w:rFonts w:hint="eastAsia" w:ascii="仿宋_GB2312" w:hAnsi="仿宋_GB2312" w:eastAsia="仿宋_GB2312" w:cs="仿宋_GB2312"/>
                <w:snapToGrid w:val="0"/>
                <w:color w:val="000000" w:themeColor="text1"/>
                <w:kern w:val="0"/>
                <w:sz w:val="28"/>
                <w:szCs w:val="28"/>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3"/>
                <w:sz w:val="28"/>
                <w:szCs w:val="28"/>
                <w14:textFill>
                  <w14:solidFill>
                    <w14:schemeClr w14:val="tx1"/>
                  </w14:solidFill>
                </w14:textFill>
              </w:rPr>
              <w:t>发动群众积极投诉举报身边消防安全隐患，组织曝光一批严重影响公共安全、</w:t>
            </w:r>
            <w:r>
              <w:rPr>
                <w:rFonts w:hint="eastAsia" w:ascii="仿宋_GB2312" w:hAnsi="仿宋_GB2312" w:eastAsia="仿宋_GB2312" w:cs="仿宋_GB2312"/>
                <w:color w:val="000000" w:themeColor="text1"/>
                <w:spacing w:val="-4"/>
                <w:sz w:val="28"/>
                <w:szCs w:val="28"/>
                <w14:textFill>
                  <w14:solidFill>
                    <w14:schemeClr w14:val="tx1"/>
                  </w14:solidFill>
                </w14:textFill>
              </w:rPr>
              <w:t>久拖不改的重大火灾隐患单位；提请政府挂牌一批高风险、整改难度</w:t>
            </w:r>
            <w:r>
              <w:rPr>
                <w:rFonts w:hint="eastAsia" w:ascii="仿宋_GB2312" w:hAnsi="仿宋_GB2312" w:eastAsia="仿宋_GB2312" w:cs="仿宋_GB2312"/>
                <w:color w:val="000000" w:themeColor="text1"/>
                <w:spacing w:val="-5"/>
                <w:sz w:val="28"/>
                <w:szCs w:val="28"/>
                <w14:textFill>
                  <w14:solidFill>
                    <w14:schemeClr w14:val="tx1"/>
                  </w14:solidFill>
                </w14:textFill>
              </w:rPr>
              <w:t>大的重大隐患</w:t>
            </w:r>
            <w:r>
              <w:rPr>
                <w:rFonts w:hint="eastAsia" w:ascii="仿宋_GB2312" w:hAnsi="仿宋_GB2312" w:eastAsia="仿宋_GB2312" w:cs="仿宋_GB2312"/>
                <w:color w:val="000000" w:themeColor="text1"/>
                <w:spacing w:val="-3"/>
                <w:sz w:val="28"/>
                <w:szCs w:val="28"/>
                <w14:textFill>
                  <w14:solidFill>
                    <w14:schemeClr w14:val="tx1"/>
                  </w14:solidFill>
                </w14:textFill>
              </w:rPr>
              <w:t>和区域性隐患。</w:t>
            </w:r>
          </w:p>
        </w:tc>
        <w:tc>
          <w:tcPr>
            <w:tcW w:w="475" w:type="pct"/>
            <w:shd w:val="clear" w:color="auto" w:fill="auto"/>
            <w:noWrap w:val="0"/>
            <w:vAlign w:val="center"/>
          </w:tcPr>
          <w:p w14:paraId="4BA4969E">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8"/>
                <w:sz w:val="28"/>
                <w:szCs w:val="28"/>
                <w14:textFill>
                  <w14:solidFill>
                    <w14:schemeClr w14:val="tx1"/>
                  </w14:solidFill>
                </w14:textFill>
              </w:rPr>
              <w:t>2026</w:t>
            </w:r>
            <w:r>
              <w:rPr>
                <w:rFonts w:hint="eastAsia" w:ascii="仿宋_GB2312" w:hAnsi="仿宋_GB2312" w:eastAsia="仿宋_GB2312" w:cs="仿宋_GB2312"/>
                <w:color w:val="000000" w:themeColor="text1"/>
                <w:spacing w:val="-59"/>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8"/>
                <w:sz w:val="28"/>
                <w:szCs w:val="28"/>
                <w14:textFill>
                  <w14:solidFill>
                    <w14:schemeClr w14:val="tx1"/>
                  </w14:solidFill>
                </w14:textFill>
              </w:rPr>
              <w:t>年</w:t>
            </w:r>
            <w:r>
              <w:rPr>
                <w:rFonts w:hint="eastAsia" w:ascii="仿宋_GB2312" w:hAnsi="仿宋_GB2312" w:eastAsia="仿宋_GB2312" w:cs="仿宋_GB2312"/>
                <w:color w:val="000000" w:themeColor="text1"/>
                <w:spacing w:val="-55"/>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8"/>
                <w:sz w:val="28"/>
                <w:szCs w:val="28"/>
                <w14:textFill>
                  <w14:solidFill>
                    <w14:schemeClr w14:val="tx1"/>
                  </w14:solidFill>
                </w14:textFill>
              </w:rPr>
              <w:t>12</w:t>
            </w:r>
            <w:r>
              <w:rPr>
                <w:rFonts w:hint="eastAsia" w:ascii="仿宋_GB2312" w:hAnsi="仿宋_GB2312" w:eastAsia="仿宋_GB2312" w:cs="仿宋_GB2312"/>
                <w:color w:val="000000" w:themeColor="text1"/>
                <w:spacing w:val="-57"/>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8"/>
                <w:sz w:val="28"/>
                <w:szCs w:val="28"/>
                <w14:textFill>
                  <w14:solidFill>
                    <w14:schemeClr w14:val="tx1"/>
                  </w14:solidFill>
                </w14:textFill>
              </w:rPr>
              <w:t>月</w:t>
            </w:r>
          </w:p>
        </w:tc>
        <w:tc>
          <w:tcPr>
            <w:tcW w:w="1254" w:type="pct"/>
            <w:shd w:val="clear" w:color="auto" w:fill="auto"/>
            <w:noWrap w:val="0"/>
            <w:vAlign w:val="center"/>
          </w:tcPr>
          <w:p w14:paraId="6CCD5791">
            <w:pPr>
              <w:pStyle w:val="19"/>
              <w:keepNext w:val="0"/>
              <w:keepLines w:val="0"/>
              <w:pageBreakBefore w:val="0"/>
              <w:wordWrap/>
              <w:topLinePunct w:val="0"/>
              <w:bidi w:val="0"/>
              <w:spacing w:line="400" w:lineRule="exact"/>
              <w:jc w:val="left"/>
              <w:rPr>
                <w:rFonts w:hint="eastAsia" w:ascii="仿宋_GB2312" w:hAnsi="仿宋_GB2312" w:eastAsia="仿宋_GB2312" w:cs="仿宋_GB2312"/>
                <w:snapToGrid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3"/>
                <w:sz w:val="28"/>
                <w:szCs w:val="28"/>
                <w14:textFill>
                  <w14:solidFill>
                    <w14:schemeClr w14:val="tx1"/>
                  </w14:solidFill>
                </w14:textFill>
              </w:rPr>
              <w:t>各地消防救援</w:t>
            </w:r>
            <w:r>
              <w:rPr>
                <w:rFonts w:hint="eastAsia" w:ascii="仿宋_GB2312" w:hAnsi="仿宋_GB2312" w:eastAsia="仿宋_GB2312" w:cs="仿宋_GB2312"/>
                <w:color w:val="000000" w:themeColor="text1"/>
                <w:spacing w:val="-3"/>
                <w:sz w:val="28"/>
                <w:szCs w:val="28"/>
                <w:lang w:val="en-US" w:eastAsia="zh-CN"/>
                <w14:textFill>
                  <w14:solidFill>
                    <w14:schemeClr w14:val="tx1"/>
                  </w14:solidFill>
                </w14:textFill>
              </w:rPr>
              <w:t>局（大队）</w:t>
            </w:r>
          </w:p>
        </w:tc>
      </w:tr>
      <w:tr w14:paraId="32112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215" w:type="pct"/>
            <w:noWrap w:val="0"/>
            <w:vAlign w:val="center"/>
          </w:tcPr>
          <w:p w14:paraId="01C858C0">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t>9</w:t>
            </w:r>
          </w:p>
        </w:tc>
        <w:tc>
          <w:tcPr>
            <w:tcW w:w="3054" w:type="pct"/>
            <w:shd w:val="clear" w:color="auto" w:fill="auto"/>
            <w:noWrap w:val="0"/>
            <w:vAlign w:val="center"/>
          </w:tcPr>
          <w:p w14:paraId="218B696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280" w:firstLineChars="100"/>
              <w:jc w:val="left"/>
              <w:textAlignment w:val="baseline"/>
              <w:rPr>
                <w:rFonts w:hint="eastAsia" w:ascii="仿宋_GB2312" w:hAnsi="仿宋_GB2312" w:eastAsia="仿宋_GB2312" w:cs="仿宋_GB2312"/>
                <w:snapToGrid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z w:val="28"/>
                <w:szCs w:val="28"/>
                <w:highlight w:val="none"/>
                <w:lang w:val="en-US" w:eastAsia="zh-CN" w:bidi="ar"/>
                <w14:textFill>
                  <w14:solidFill>
                    <w14:schemeClr w14:val="tx1"/>
                  </w14:solidFill>
                </w14:textFill>
              </w:rPr>
              <w:t>区级消防安全治理中心、</w:t>
            </w:r>
            <w:r>
              <w:rPr>
                <w:rFonts w:hint="eastAsia" w:ascii="仿宋_GB2312" w:hAnsi="仿宋_GB2312" w:eastAsia="仿宋_GB2312" w:cs="仿宋_GB2312"/>
                <w:color w:val="000000" w:themeColor="text1"/>
                <w:spacing w:val="-1"/>
                <w:sz w:val="28"/>
                <w:szCs w:val="28"/>
                <w14:textFill>
                  <w14:solidFill>
                    <w14:schemeClr w14:val="tx1"/>
                  </w14:solidFill>
                </w14:textFill>
              </w:rPr>
              <w:t>乡镇（街道）消防所基本实现辖区全覆盖</w:t>
            </w:r>
            <w:r>
              <w:rPr>
                <w:rFonts w:hint="eastAsia" w:ascii="仿宋_GB2312" w:hAnsi="仿宋_GB2312" w:eastAsia="仿宋_GB2312" w:cs="仿宋_GB2312"/>
                <w:color w:val="000000" w:themeColor="text1"/>
                <w:spacing w:val="-1"/>
                <w:sz w:val="28"/>
                <w:szCs w:val="28"/>
                <w:lang w:val="en-US" w:eastAsia="zh-CN"/>
                <w14:textFill>
                  <w14:solidFill>
                    <w14:schemeClr w14:val="tx1"/>
                  </w14:solidFill>
                </w14:textFill>
              </w:rPr>
              <w:t>并实体化运行</w:t>
            </w:r>
            <w:r>
              <w:rPr>
                <w:rFonts w:hint="eastAsia" w:ascii="仿宋_GB2312" w:hAnsi="仿宋_GB2312" w:eastAsia="仿宋_GB2312" w:cs="仿宋_GB2312"/>
                <w:color w:val="000000" w:themeColor="text1"/>
                <w:spacing w:val="-1"/>
                <w:sz w:val="28"/>
                <w:szCs w:val="28"/>
                <w14:textFill>
                  <w14:solidFill>
                    <w14:schemeClr w14:val="tx1"/>
                  </w14:solidFill>
                </w14:textFill>
              </w:rPr>
              <w:t>。</w:t>
            </w:r>
            <w:r>
              <w:rPr>
                <w:rFonts w:hint="eastAsia" w:ascii="仿宋_GB2312" w:hAnsi="仿宋_GB2312" w:eastAsia="仿宋_GB2312" w:cs="仿宋_GB2312"/>
                <w:color w:val="000000" w:themeColor="text1"/>
                <w:spacing w:val="-1"/>
                <w:sz w:val="28"/>
                <w:szCs w:val="28"/>
                <w:lang w:val="en-US" w:eastAsia="zh-CN"/>
                <w14:textFill>
                  <w14:solidFill>
                    <w14:schemeClr w14:val="tx1"/>
                  </w14:solidFill>
                </w14:textFill>
              </w:rPr>
              <w:t>建立街面微型站，大力推广数字街区建设，进一步夯实基层基础。</w:t>
            </w:r>
          </w:p>
        </w:tc>
        <w:tc>
          <w:tcPr>
            <w:tcW w:w="475" w:type="pct"/>
            <w:shd w:val="clear" w:color="auto" w:fill="auto"/>
            <w:noWrap w:val="0"/>
            <w:vAlign w:val="center"/>
          </w:tcPr>
          <w:p w14:paraId="185501DF">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8"/>
                <w:sz w:val="28"/>
                <w:szCs w:val="28"/>
                <w14:textFill>
                  <w14:solidFill>
                    <w14:schemeClr w14:val="tx1"/>
                  </w14:solidFill>
                </w14:textFill>
              </w:rPr>
              <w:t>2026</w:t>
            </w:r>
            <w:r>
              <w:rPr>
                <w:rFonts w:hint="eastAsia" w:ascii="仿宋_GB2312" w:hAnsi="仿宋_GB2312" w:eastAsia="仿宋_GB2312" w:cs="仿宋_GB2312"/>
                <w:color w:val="000000" w:themeColor="text1"/>
                <w:spacing w:val="-59"/>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8"/>
                <w:sz w:val="28"/>
                <w:szCs w:val="28"/>
                <w14:textFill>
                  <w14:solidFill>
                    <w14:schemeClr w14:val="tx1"/>
                  </w14:solidFill>
                </w14:textFill>
              </w:rPr>
              <w:t>年</w:t>
            </w:r>
            <w:r>
              <w:rPr>
                <w:rFonts w:hint="eastAsia" w:ascii="仿宋_GB2312" w:hAnsi="仿宋_GB2312" w:eastAsia="仿宋_GB2312" w:cs="仿宋_GB2312"/>
                <w:color w:val="000000" w:themeColor="text1"/>
                <w:spacing w:val="-55"/>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8"/>
                <w:sz w:val="28"/>
                <w:szCs w:val="28"/>
                <w14:textFill>
                  <w14:solidFill>
                    <w14:schemeClr w14:val="tx1"/>
                  </w14:solidFill>
                </w14:textFill>
              </w:rPr>
              <w:t>12</w:t>
            </w:r>
            <w:r>
              <w:rPr>
                <w:rFonts w:hint="eastAsia" w:ascii="仿宋_GB2312" w:hAnsi="仿宋_GB2312" w:eastAsia="仿宋_GB2312" w:cs="仿宋_GB2312"/>
                <w:color w:val="000000" w:themeColor="text1"/>
                <w:spacing w:val="-57"/>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8"/>
                <w:sz w:val="28"/>
                <w:szCs w:val="28"/>
                <w14:textFill>
                  <w14:solidFill>
                    <w14:schemeClr w14:val="tx1"/>
                  </w14:solidFill>
                </w14:textFill>
              </w:rPr>
              <w:t>月</w:t>
            </w:r>
          </w:p>
        </w:tc>
        <w:tc>
          <w:tcPr>
            <w:tcW w:w="1254" w:type="pct"/>
            <w:shd w:val="clear" w:color="auto" w:fill="auto"/>
            <w:noWrap w:val="0"/>
            <w:vAlign w:val="center"/>
          </w:tcPr>
          <w:p w14:paraId="2EF93932">
            <w:pPr>
              <w:pStyle w:val="19"/>
              <w:keepNext w:val="0"/>
              <w:keepLines w:val="0"/>
              <w:pageBreakBefore w:val="0"/>
              <w:wordWrap/>
              <w:topLinePunct w:val="0"/>
              <w:bidi w:val="0"/>
              <w:spacing w:line="400" w:lineRule="exact"/>
              <w:jc w:val="left"/>
              <w:rPr>
                <w:rFonts w:hint="eastAsia" w:ascii="仿宋_GB2312" w:hAnsi="仿宋_GB2312" w:eastAsia="仿宋_GB2312" w:cs="仿宋_GB2312"/>
                <w:snapToGrid w:val="0"/>
                <w:color w:val="000000" w:themeColor="text1"/>
                <w:kern w:val="0"/>
                <w:sz w:val="28"/>
                <w:szCs w:val="28"/>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3"/>
                <w:sz w:val="28"/>
                <w:szCs w:val="28"/>
                <w:lang w:val="en-US" w:eastAsia="zh-CN"/>
                <w14:textFill>
                  <w14:solidFill>
                    <w14:schemeClr w14:val="tx1"/>
                  </w14:solidFill>
                </w14:textFill>
              </w:rPr>
              <w:t>各区、葛店经开区、临空经济区</w:t>
            </w:r>
          </w:p>
        </w:tc>
      </w:tr>
      <w:tr w14:paraId="6C541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jc w:val="center"/>
        </w:trPr>
        <w:tc>
          <w:tcPr>
            <w:tcW w:w="215" w:type="pct"/>
            <w:noWrap w:val="0"/>
            <w:vAlign w:val="center"/>
          </w:tcPr>
          <w:p w14:paraId="35BA7A6A">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t>10</w:t>
            </w:r>
          </w:p>
        </w:tc>
        <w:tc>
          <w:tcPr>
            <w:tcW w:w="3054" w:type="pct"/>
            <w:shd w:val="clear" w:color="auto" w:fill="auto"/>
            <w:noWrap w:val="0"/>
            <w:vAlign w:val="center"/>
          </w:tcPr>
          <w:p w14:paraId="6D02882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272" w:firstLineChars="100"/>
              <w:jc w:val="left"/>
              <w:textAlignment w:val="baseline"/>
              <w:rPr>
                <w:rFonts w:hint="eastAsia" w:ascii="仿宋_GB2312" w:hAnsi="仿宋_GB2312" w:eastAsia="仿宋_GB2312" w:cs="仿宋_GB2312"/>
                <w:snapToGrid w:val="0"/>
                <w:color w:val="000000" w:themeColor="text1"/>
                <w:kern w:val="0"/>
                <w:sz w:val="28"/>
                <w:szCs w:val="28"/>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4"/>
                <w:sz w:val="28"/>
                <w:szCs w:val="28"/>
                <w14:textFill>
                  <w14:solidFill>
                    <w14:schemeClr w14:val="tx1"/>
                  </w14:solidFill>
                </w14:textFill>
              </w:rPr>
              <w:t>组织一次全体师生开展实景、实操逃生疏散演练。加强寄宿制学校火灾探测能力，推动在学生宿舍设置火灾探测报警装置、应急广播设备，提升学生宿舍设防等</w:t>
            </w:r>
            <w:r>
              <w:rPr>
                <w:rFonts w:hint="eastAsia" w:ascii="仿宋_GB2312" w:hAnsi="仿宋_GB2312" w:eastAsia="仿宋_GB2312" w:cs="仿宋_GB2312"/>
                <w:color w:val="000000" w:themeColor="text1"/>
                <w:spacing w:val="-10"/>
                <w:sz w:val="28"/>
                <w:szCs w:val="28"/>
                <w14:textFill>
                  <w14:solidFill>
                    <w14:schemeClr w14:val="tx1"/>
                  </w14:solidFill>
                </w14:textFill>
              </w:rPr>
              <w:t>级。</w:t>
            </w:r>
          </w:p>
        </w:tc>
        <w:tc>
          <w:tcPr>
            <w:tcW w:w="475" w:type="pct"/>
            <w:shd w:val="clear" w:color="auto" w:fill="auto"/>
            <w:noWrap w:val="0"/>
            <w:vAlign w:val="center"/>
          </w:tcPr>
          <w:p w14:paraId="57B0D923">
            <w:pPr>
              <w:keepNext w:val="0"/>
              <w:keepLines w:val="0"/>
              <w:pageBreakBefore w:val="0"/>
              <w:wordWrap/>
              <w:topLinePunct w:val="0"/>
              <w:bidi w:val="0"/>
              <w:spacing w:line="400" w:lineRule="exact"/>
              <w:jc w:val="both"/>
              <w:rPr>
                <w:rFonts w:hint="eastAsia" w:ascii="仿宋_GB2312" w:hAnsi="仿宋_GB2312" w:eastAsia="仿宋_GB2312" w:cs="仿宋_GB2312"/>
                <w:snapToGrid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5"/>
                <w:sz w:val="28"/>
                <w:szCs w:val="28"/>
                <w:lang w:val="en-US" w:eastAsia="zh-CN"/>
                <w14:textFill>
                  <w14:solidFill>
                    <w14:schemeClr w14:val="tx1"/>
                  </w14:solidFill>
                </w14:textFill>
              </w:rPr>
              <w:t>持续开展</w:t>
            </w:r>
          </w:p>
        </w:tc>
        <w:tc>
          <w:tcPr>
            <w:tcW w:w="1254" w:type="pct"/>
            <w:shd w:val="clear" w:color="auto" w:fill="auto"/>
            <w:noWrap w:val="0"/>
            <w:vAlign w:val="center"/>
          </w:tcPr>
          <w:p w14:paraId="63FEA7CF">
            <w:pPr>
              <w:pStyle w:val="19"/>
              <w:keepNext w:val="0"/>
              <w:keepLines w:val="0"/>
              <w:pageBreakBefore w:val="0"/>
              <w:wordWrap/>
              <w:topLinePunct w:val="0"/>
              <w:bidi w:val="0"/>
              <w:spacing w:line="400" w:lineRule="exact"/>
              <w:jc w:val="left"/>
              <w:rPr>
                <w:rFonts w:hint="eastAsia" w:ascii="仿宋_GB2312" w:hAnsi="仿宋_GB2312" w:eastAsia="仿宋_GB2312" w:cs="仿宋_GB2312"/>
                <w:snapToGrid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3"/>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3"/>
                <w:sz w:val="28"/>
                <w:szCs w:val="28"/>
                <w14:textFill>
                  <w14:solidFill>
                    <w14:schemeClr w14:val="tx1"/>
                  </w14:solidFill>
                </w14:textFill>
              </w:rPr>
              <w:t>教育</w:t>
            </w:r>
            <w:r>
              <w:rPr>
                <w:rFonts w:hint="eastAsia" w:ascii="仿宋_GB2312" w:hAnsi="仿宋_GB2312" w:eastAsia="仿宋_GB2312" w:cs="仿宋_GB2312"/>
                <w:color w:val="000000" w:themeColor="text1"/>
                <w:spacing w:val="-3"/>
                <w:sz w:val="28"/>
                <w:szCs w:val="28"/>
                <w:lang w:val="en-US" w:eastAsia="zh-CN"/>
                <w14:textFill>
                  <w14:solidFill>
                    <w14:schemeClr w14:val="tx1"/>
                  </w14:solidFill>
                </w14:textFill>
              </w:rPr>
              <w:t>局</w:t>
            </w:r>
          </w:p>
        </w:tc>
      </w:tr>
      <w:tr w14:paraId="682F9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215" w:type="pct"/>
            <w:noWrap w:val="0"/>
            <w:vAlign w:val="center"/>
          </w:tcPr>
          <w:p w14:paraId="7A770E0A">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t>11</w:t>
            </w:r>
          </w:p>
        </w:tc>
        <w:tc>
          <w:tcPr>
            <w:tcW w:w="3054" w:type="pct"/>
            <w:shd w:val="clear" w:color="auto" w:fill="auto"/>
            <w:noWrap w:val="0"/>
            <w:vAlign w:val="center"/>
          </w:tcPr>
          <w:p w14:paraId="7B33A6B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270" w:firstLineChars="100"/>
              <w:jc w:val="left"/>
              <w:textAlignment w:val="baseline"/>
              <w:rPr>
                <w:rFonts w:hint="eastAsia" w:ascii="仿宋_GB2312" w:hAnsi="仿宋_GB2312" w:eastAsia="仿宋_GB2312" w:cs="仿宋_GB2312"/>
                <w:snapToGrid w:val="0"/>
                <w:color w:val="000000" w:themeColor="text1"/>
                <w:kern w:val="0"/>
                <w:sz w:val="28"/>
                <w:szCs w:val="28"/>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针对“老、幼、病、弱</w:t>
            </w:r>
            <w:r>
              <w:rPr>
                <w:rFonts w:hint="eastAsia" w:ascii="仿宋_GB2312" w:hAnsi="仿宋_GB2312" w:eastAsia="仿宋_GB2312" w:cs="仿宋_GB2312"/>
                <w:color w:val="000000" w:themeColor="text1"/>
                <w:spacing w:val="-75"/>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5"/>
                <w:sz w:val="28"/>
                <w:szCs w:val="28"/>
                <w14:textFill>
                  <w14:solidFill>
                    <w14:schemeClr w14:val="tx1"/>
                  </w14:solidFill>
                </w14:textFill>
              </w:rPr>
              <w:t>”等群体，建立信息共享机制，加大关爱力度，列支专</w:t>
            </w:r>
            <w:r>
              <w:rPr>
                <w:rFonts w:hint="eastAsia" w:ascii="仿宋_GB2312" w:hAnsi="仿宋_GB2312" w:eastAsia="仿宋_GB2312" w:cs="仿宋_GB2312"/>
                <w:color w:val="000000" w:themeColor="text1"/>
                <w:spacing w:val="-1"/>
                <w:sz w:val="28"/>
                <w:szCs w:val="28"/>
                <w14:textFill>
                  <w14:solidFill>
                    <w14:schemeClr w14:val="tx1"/>
                  </w14:solidFill>
                </w14:textFill>
              </w:rPr>
              <w:t>项经费，安装</w:t>
            </w:r>
            <w:r>
              <w:rPr>
                <w:rFonts w:hint="eastAsia" w:ascii="仿宋_GB2312" w:hAnsi="仿宋_GB2312" w:eastAsia="仿宋_GB2312" w:cs="仿宋_GB2312"/>
                <w:color w:val="000000" w:themeColor="text1"/>
                <w:spacing w:val="-1"/>
                <w:sz w:val="28"/>
                <w:szCs w:val="28"/>
                <w:lang w:val="en-US" w:eastAsia="zh-CN"/>
                <w14:textFill>
                  <w14:solidFill>
                    <w14:schemeClr w14:val="tx1"/>
                  </w14:solidFill>
                </w14:textFill>
              </w:rPr>
              <w:t>火灾探测报警、一键报警装置等。</w:t>
            </w:r>
          </w:p>
        </w:tc>
        <w:tc>
          <w:tcPr>
            <w:tcW w:w="475" w:type="pct"/>
            <w:shd w:val="clear" w:color="auto" w:fill="auto"/>
            <w:noWrap w:val="0"/>
            <w:vAlign w:val="center"/>
          </w:tcPr>
          <w:p w14:paraId="2DE1E46C">
            <w:pPr>
              <w:keepNext w:val="0"/>
              <w:keepLines w:val="0"/>
              <w:pageBreakBefore w:val="0"/>
              <w:wordWrap/>
              <w:topLinePunct w:val="0"/>
              <w:bidi w:val="0"/>
              <w:spacing w:line="400" w:lineRule="exact"/>
              <w:jc w:val="both"/>
              <w:rPr>
                <w:rFonts w:hint="eastAsia" w:ascii="仿宋_GB2312" w:hAnsi="仿宋_GB2312" w:eastAsia="仿宋_GB2312" w:cs="仿宋_GB2312"/>
                <w:snapToGrid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5"/>
                <w:sz w:val="28"/>
                <w:szCs w:val="28"/>
                <w:lang w:val="en-US" w:eastAsia="zh-CN"/>
                <w14:textFill>
                  <w14:solidFill>
                    <w14:schemeClr w14:val="tx1"/>
                  </w14:solidFill>
                </w14:textFill>
              </w:rPr>
              <w:t>持续开展</w:t>
            </w:r>
          </w:p>
        </w:tc>
        <w:tc>
          <w:tcPr>
            <w:tcW w:w="1254" w:type="pct"/>
            <w:shd w:val="clear" w:color="auto" w:fill="auto"/>
            <w:noWrap w:val="0"/>
            <w:vAlign w:val="center"/>
          </w:tcPr>
          <w:p w14:paraId="6EFB79DC">
            <w:pPr>
              <w:pStyle w:val="19"/>
              <w:keepNext w:val="0"/>
              <w:keepLines w:val="0"/>
              <w:pageBreakBefore w:val="0"/>
              <w:wordWrap/>
              <w:topLinePunct w:val="0"/>
              <w:bidi w:val="0"/>
              <w:spacing w:line="400" w:lineRule="exact"/>
              <w:ind w:left="91" w:leftChars="0"/>
              <w:jc w:val="left"/>
              <w:rPr>
                <w:rFonts w:hint="eastAsia" w:ascii="仿宋_GB2312" w:hAnsi="仿宋_GB2312" w:eastAsia="仿宋_GB2312" w:cs="仿宋_GB2312"/>
                <w:snapToGrid w:val="0"/>
                <w:color w:val="000000" w:themeColor="text1"/>
                <w:kern w:val="0"/>
                <w:sz w:val="28"/>
                <w:szCs w:val="28"/>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3"/>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3"/>
                <w:sz w:val="28"/>
                <w:szCs w:val="28"/>
                <w14:textFill>
                  <w14:solidFill>
                    <w14:schemeClr w14:val="tx1"/>
                  </w14:solidFill>
                </w14:textFill>
              </w:rPr>
              <w:t>民政</w:t>
            </w:r>
            <w:r>
              <w:rPr>
                <w:rFonts w:hint="eastAsia" w:ascii="仿宋_GB2312" w:hAnsi="仿宋_GB2312" w:eastAsia="仿宋_GB2312" w:cs="仿宋_GB2312"/>
                <w:color w:val="000000" w:themeColor="text1"/>
                <w:spacing w:val="-3"/>
                <w:sz w:val="28"/>
                <w:szCs w:val="28"/>
                <w:lang w:val="en-US" w:eastAsia="zh-CN"/>
                <w14:textFill>
                  <w14:solidFill>
                    <w14:schemeClr w14:val="tx1"/>
                  </w14:solidFill>
                </w14:textFill>
              </w:rPr>
              <w:t>局</w:t>
            </w:r>
            <w:r>
              <w:rPr>
                <w:rFonts w:hint="eastAsia" w:ascii="仿宋_GB2312" w:hAnsi="仿宋_GB2312" w:eastAsia="仿宋_GB2312" w:cs="仿宋_GB2312"/>
                <w:color w:val="000000" w:themeColor="text1"/>
                <w:spacing w:val="-3"/>
                <w:sz w:val="28"/>
                <w:szCs w:val="28"/>
                <w14:textFill>
                  <w14:solidFill>
                    <w14:schemeClr w14:val="tx1"/>
                  </w14:solidFill>
                </w14:textFill>
              </w:rPr>
              <w:t>、</w:t>
            </w:r>
            <w:r>
              <w:rPr>
                <w:rFonts w:hint="eastAsia" w:ascii="仿宋_GB2312" w:hAnsi="仿宋_GB2312" w:eastAsia="仿宋_GB2312" w:cs="仿宋_GB2312"/>
                <w:color w:val="000000" w:themeColor="text1"/>
                <w:spacing w:val="-3"/>
                <w:sz w:val="28"/>
                <w:szCs w:val="28"/>
                <w:lang w:val="en-US" w:eastAsia="zh-CN"/>
                <w14:textFill>
                  <w14:solidFill>
                    <w14:schemeClr w14:val="tx1"/>
                  </w14:solidFill>
                </w14:textFill>
              </w:rPr>
              <w:t>市住房局</w:t>
            </w:r>
            <w:r>
              <w:rPr>
                <w:rFonts w:hint="eastAsia" w:ascii="仿宋_GB2312" w:hAnsi="仿宋_GB2312" w:eastAsia="仿宋_GB2312" w:cs="仿宋_GB2312"/>
                <w:color w:val="000000" w:themeColor="text1"/>
                <w:spacing w:val="-19"/>
                <w:sz w:val="28"/>
                <w:szCs w:val="28"/>
                <w14:textFill>
                  <w14:solidFill>
                    <w14:schemeClr w14:val="tx1"/>
                  </w14:solidFill>
                </w14:textFill>
              </w:rPr>
              <w:t>、</w:t>
            </w:r>
            <w:r>
              <w:rPr>
                <w:rFonts w:hint="eastAsia" w:ascii="仿宋_GB2312" w:hAnsi="仿宋_GB2312" w:eastAsia="仿宋_GB2312" w:cs="仿宋_GB2312"/>
                <w:color w:val="000000" w:themeColor="text1"/>
                <w:spacing w:val="-19"/>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19"/>
                <w:sz w:val="28"/>
                <w:szCs w:val="28"/>
                <w14:textFill>
                  <w14:solidFill>
                    <w14:schemeClr w14:val="tx1"/>
                  </w14:solidFill>
                </w14:textFill>
              </w:rPr>
              <w:t>消防救援局、</w:t>
            </w:r>
            <w:r>
              <w:rPr>
                <w:rFonts w:hint="eastAsia" w:ascii="仿宋_GB2312" w:hAnsi="仿宋_GB2312" w:eastAsia="仿宋_GB2312" w:cs="仿宋_GB2312"/>
                <w:color w:val="000000" w:themeColor="text1"/>
                <w:spacing w:val="-3"/>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3"/>
                <w:sz w:val="28"/>
                <w:szCs w:val="28"/>
                <w14:textFill>
                  <w14:solidFill>
                    <w14:schemeClr w14:val="tx1"/>
                  </w14:solidFill>
                </w14:textFill>
              </w:rPr>
              <w:t>残联、</w:t>
            </w:r>
            <w:r>
              <w:rPr>
                <w:rFonts w:hint="eastAsia" w:ascii="仿宋_GB2312" w:hAnsi="仿宋_GB2312" w:eastAsia="仿宋_GB2312" w:cs="仿宋_GB2312"/>
                <w:color w:val="000000" w:themeColor="text1"/>
                <w:spacing w:val="-3"/>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pacing w:val="-3"/>
                <w:sz w:val="28"/>
                <w:szCs w:val="28"/>
                <w14:textFill>
                  <w14:solidFill>
                    <w14:schemeClr w14:val="tx1"/>
                  </w14:solidFill>
                </w14:textFill>
              </w:rPr>
              <w:t>妇联</w:t>
            </w:r>
          </w:p>
        </w:tc>
      </w:tr>
      <w:tr w14:paraId="43A18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215" w:type="pct"/>
            <w:noWrap w:val="0"/>
            <w:vAlign w:val="center"/>
          </w:tcPr>
          <w:p w14:paraId="0A91C1CA">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5"/>
                <w:sz w:val="28"/>
                <w:szCs w:val="28"/>
                <w:lang w:val="en-US" w:eastAsia="zh-CN"/>
                <w14:textFill>
                  <w14:solidFill>
                    <w14:schemeClr w14:val="tx1"/>
                  </w14:solidFill>
                </w14:textFill>
              </w:rPr>
              <w:t>12</w:t>
            </w:r>
          </w:p>
        </w:tc>
        <w:tc>
          <w:tcPr>
            <w:tcW w:w="3054" w:type="pct"/>
            <w:shd w:val="clear" w:color="auto" w:fill="auto"/>
            <w:noWrap w:val="0"/>
            <w:vAlign w:val="center"/>
          </w:tcPr>
          <w:p w14:paraId="06C6B8D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270" w:firstLineChars="100"/>
              <w:jc w:val="left"/>
              <w:textAlignment w:val="baseline"/>
              <w:rPr>
                <w:rFonts w:hint="eastAsia" w:ascii="仿宋_GB2312" w:hAnsi="仿宋_GB2312" w:eastAsia="仿宋_GB2312" w:cs="仿宋_GB2312"/>
                <w:color w:val="000000" w:themeColor="text1"/>
                <w:spacing w:val="-5"/>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5"/>
                <w:sz w:val="28"/>
                <w:szCs w:val="28"/>
                <w:lang w:val="en-US" w:eastAsia="zh-CN"/>
                <w14:textFill>
                  <w14:solidFill>
                    <w14:schemeClr w14:val="tx1"/>
                  </w14:solidFill>
                </w14:textFill>
              </w:rPr>
              <w:t>持续打造村、社区消防科普阵地，广泛开展消防安全知识宣传，提高群众自防自救能力。</w:t>
            </w:r>
          </w:p>
        </w:tc>
        <w:tc>
          <w:tcPr>
            <w:tcW w:w="475" w:type="pct"/>
            <w:shd w:val="clear" w:color="auto" w:fill="auto"/>
            <w:noWrap w:val="0"/>
            <w:vAlign w:val="center"/>
          </w:tcPr>
          <w:p w14:paraId="5DDAF251">
            <w:pPr>
              <w:keepNext w:val="0"/>
              <w:keepLines w:val="0"/>
              <w:pageBreakBefore w:val="0"/>
              <w:wordWrap/>
              <w:topLinePunct w:val="0"/>
              <w:bidi w:val="0"/>
              <w:spacing w:line="400" w:lineRule="exact"/>
              <w:jc w:val="both"/>
              <w:rPr>
                <w:rFonts w:hint="eastAsia" w:ascii="仿宋_GB2312" w:hAnsi="仿宋_GB2312" w:eastAsia="仿宋_GB2312" w:cs="仿宋_GB2312"/>
                <w:color w:val="000000" w:themeColor="text1"/>
                <w:spacing w:val="-5"/>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5"/>
                <w:sz w:val="28"/>
                <w:szCs w:val="28"/>
                <w:lang w:val="en-US" w:eastAsia="zh-CN"/>
                <w14:textFill>
                  <w14:solidFill>
                    <w14:schemeClr w14:val="tx1"/>
                  </w14:solidFill>
                </w14:textFill>
              </w:rPr>
              <w:t>持续开展</w:t>
            </w:r>
          </w:p>
        </w:tc>
        <w:tc>
          <w:tcPr>
            <w:tcW w:w="1254" w:type="pct"/>
            <w:shd w:val="clear" w:color="auto" w:fill="auto"/>
            <w:noWrap w:val="0"/>
            <w:vAlign w:val="center"/>
          </w:tcPr>
          <w:p w14:paraId="5ED3E6BC">
            <w:pPr>
              <w:pStyle w:val="19"/>
              <w:keepNext w:val="0"/>
              <w:keepLines w:val="0"/>
              <w:pageBreakBefore w:val="0"/>
              <w:wordWrap/>
              <w:topLinePunct w:val="0"/>
              <w:bidi w:val="0"/>
              <w:spacing w:line="400" w:lineRule="exact"/>
              <w:jc w:val="left"/>
              <w:rPr>
                <w:rFonts w:hint="eastAsia" w:ascii="仿宋_GB2312" w:hAnsi="仿宋_GB2312" w:eastAsia="仿宋_GB2312" w:cs="仿宋_GB2312"/>
                <w:color w:val="000000" w:themeColor="text1"/>
                <w:spacing w:val="-3"/>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3"/>
                <w:sz w:val="28"/>
                <w:szCs w:val="28"/>
                <w:lang w:val="en-US" w:eastAsia="zh-CN"/>
                <w14:textFill>
                  <w14:solidFill>
                    <w14:schemeClr w14:val="tx1"/>
                  </w14:solidFill>
                </w14:textFill>
              </w:rPr>
              <w:t>各区、葛店经开区、临空经济区</w:t>
            </w:r>
          </w:p>
        </w:tc>
      </w:tr>
    </w:tbl>
    <w:p w14:paraId="27A0C665">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附件4：</w:t>
      </w:r>
    </w:p>
    <w:p w14:paraId="34414E70">
      <w:pPr>
        <w:keepNext w:val="0"/>
        <w:keepLines w:val="0"/>
        <w:pageBreakBefore w:val="0"/>
        <w:kinsoku/>
        <w:wordWrap/>
        <w:overflowPunct/>
        <w:topLinePunct w:val="0"/>
        <w:autoSpaceDE/>
        <w:autoSpaceDN/>
        <w:bidi w:val="0"/>
        <w:adjustRightInd/>
        <w:spacing w:line="720" w:lineRule="exact"/>
        <w:jc w:val="center"/>
        <w:rPr>
          <w:rFonts w:hint="eastAsia" w:ascii="方正小标宋简体" w:hAnsi="方正小标宋简体" w:eastAsia="方正小标宋简体" w:cs="方正小标宋简体"/>
          <w:b w:val="0"/>
          <w:bCs w:val="0"/>
          <w:color w:val="000000" w:themeColor="text1"/>
          <w:spacing w:val="-6"/>
          <w:w w:val="95"/>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6"/>
          <w:w w:val="95"/>
          <w:kern w:val="0"/>
          <w:sz w:val="44"/>
          <w:szCs w:val="44"/>
          <w:lang w:val="en-US" w:eastAsia="zh-CN"/>
          <w14:textFill>
            <w14:solidFill>
              <w14:schemeClr w14:val="tx1"/>
            </w14:solidFill>
          </w14:textFill>
        </w:rPr>
        <w:t>鄂州市民政系统安全生产治本攻坚三年行动2026年工作清单</w:t>
      </w:r>
    </w:p>
    <w:p w14:paraId="66560255">
      <w:pPr>
        <w:keepNext w:val="0"/>
        <w:keepLines w:val="0"/>
        <w:pageBreakBefore w:val="0"/>
        <w:wordWrap/>
        <w:topLinePunct w:val="0"/>
        <w:bidi w:val="0"/>
        <w:spacing w:line="40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bl>
      <w:tblPr>
        <w:tblStyle w:val="18"/>
        <w:tblW w:w="501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4"/>
        <w:gridCol w:w="5"/>
        <w:gridCol w:w="9290"/>
        <w:gridCol w:w="1720"/>
        <w:gridCol w:w="1184"/>
        <w:gridCol w:w="13"/>
      </w:tblGrid>
      <w:tr w14:paraId="5B21F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jc w:val="center"/>
        </w:trPr>
        <w:tc>
          <w:tcPr>
            <w:tcW w:w="234" w:type="pct"/>
            <w:gridSpan w:val="2"/>
            <w:noWrap w:val="0"/>
            <w:vAlign w:val="center"/>
          </w:tcPr>
          <w:p w14:paraId="67D2F89B">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序号</w:t>
            </w:r>
          </w:p>
        </w:tc>
        <w:tc>
          <w:tcPr>
            <w:tcW w:w="3625" w:type="pct"/>
            <w:noWrap w:val="0"/>
            <w:vAlign w:val="center"/>
          </w:tcPr>
          <w:p w14:paraId="22132EEB">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工作清单</w:t>
            </w:r>
          </w:p>
        </w:tc>
        <w:tc>
          <w:tcPr>
            <w:tcW w:w="671" w:type="pct"/>
            <w:noWrap w:val="0"/>
            <w:vAlign w:val="center"/>
          </w:tcPr>
          <w:p w14:paraId="585A86D8">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完成时限</w:t>
            </w:r>
          </w:p>
        </w:tc>
        <w:tc>
          <w:tcPr>
            <w:tcW w:w="467" w:type="pct"/>
            <w:gridSpan w:val="2"/>
            <w:noWrap w:val="0"/>
            <w:vAlign w:val="center"/>
          </w:tcPr>
          <w:p w14:paraId="7E8FE7C6">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责任单位</w:t>
            </w:r>
          </w:p>
        </w:tc>
      </w:tr>
      <w:tr w14:paraId="05C0B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34" w:type="pct"/>
            <w:gridSpan w:val="2"/>
            <w:noWrap w:val="0"/>
            <w:vAlign w:val="center"/>
          </w:tcPr>
          <w:p w14:paraId="6E9707C7">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3625" w:type="pct"/>
            <w:noWrap w:val="0"/>
            <w:vAlign w:val="center"/>
          </w:tcPr>
          <w:p w14:paraId="0CAE5311">
            <w:pPr>
              <w:keepNext w:val="0"/>
              <w:keepLines w:val="0"/>
              <w:pageBreakBefore w:val="0"/>
              <w:widowControl w:val="0"/>
              <w:kinsoku/>
              <w:wordWrap/>
              <w:overflowPunct w:val="0"/>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认真传达学习和贯彻落实习近平总书记关于安全生产重要论述和重要指示批示精神，认真落实</w:t>
            </w:r>
            <w:r>
              <w:rPr>
                <w:rFonts w:hint="eastAsia" w:ascii="仿宋_GB2312" w:hAnsi="仿宋_GB2312" w:eastAsia="仿宋_GB2312" w:cs="仿宋_GB2312"/>
                <w:color w:val="000000" w:themeColor="text1"/>
                <w:sz w:val="28"/>
                <w:szCs w:val="28"/>
                <w:lang w:eastAsia="zh-CN"/>
                <w14:textFill>
                  <w14:solidFill>
                    <w14:schemeClr w14:val="tx1"/>
                  </w14:solidFill>
                </w14:textFill>
              </w:rPr>
              <w:t>市</w:t>
            </w:r>
            <w:r>
              <w:rPr>
                <w:rFonts w:hint="eastAsia" w:ascii="仿宋_GB2312" w:hAnsi="仿宋_GB2312" w:eastAsia="仿宋_GB2312" w:cs="仿宋_GB2312"/>
                <w:color w:val="000000" w:themeColor="text1"/>
                <w:sz w:val="28"/>
                <w:szCs w:val="28"/>
                <w14:textFill>
                  <w14:solidFill>
                    <w14:schemeClr w14:val="tx1"/>
                  </w14:solidFill>
                </w14:textFill>
              </w:rPr>
              <w:t>委、</w:t>
            </w:r>
            <w:r>
              <w:rPr>
                <w:rFonts w:hint="eastAsia" w:ascii="仿宋_GB2312" w:hAnsi="仿宋_GB2312" w:eastAsia="仿宋_GB2312" w:cs="仿宋_GB2312"/>
                <w:color w:val="000000" w:themeColor="text1"/>
                <w:sz w:val="28"/>
                <w:szCs w:val="28"/>
                <w:lang w:eastAsia="zh-CN"/>
                <w14:textFill>
                  <w14:solidFill>
                    <w14:schemeClr w14:val="tx1"/>
                  </w14:solidFill>
                </w14:textFill>
              </w:rPr>
              <w:t>市</w:t>
            </w:r>
            <w:r>
              <w:rPr>
                <w:rFonts w:hint="eastAsia" w:ascii="仿宋_GB2312" w:hAnsi="仿宋_GB2312" w:eastAsia="仿宋_GB2312" w:cs="仿宋_GB2312"/>
                <w:color w:val="000000" w:themeColor="text1"/>
                <w:sz w:val="28"/>
                <w:szCs w:val="28"/>
                <w14:textFill>
                  <w14:solidFill>
                    <w14:schemeClr w14:val="tx1"/>
                  </w14:solidFill>
                </w14:textFill>
              </w:rPr>
              <w:t>政府关于安全生产工作决策部署和</w:t>
            </w:r>
            <w:r>
              <w:rPr>
                <w:rFonts w:hint="eastAsia" w:ascii="仿宋_GB2312" w:hAnsi="仿宋_GB2312" w:eastAsia="仿宋_GB2312" w:cs="仿宋_GB2312"/>
                <w:color w:val="000000" w:themeColor="text1"/>
                <w:sz w:val="28"/>
                <w:szCs w:val="28"/>
                <w:lang w:eastAsia="zh-CN"/>
                <w14:textFill>
                  <w14:solidFill>
                    <w14:schemeClr w14:val="tx1"/>
                  </w14:solidFill>
                </w14:textFill>
              </w:rPr>
              <w:t>市</w:t>
            </w:r>
            <w:r>
              <w:rPr>
                <w:rFonts w:hint="eastAsia" w:ascii="仿宋_GB2312" w:hAnsi="仿宋_GB2312" w:eastAsia="仿宋_GB2312" w:cs="仿宋_GB2312"/>
                <w:color w:val="000000" w:themeColor="text1"/>
                <w:sz w:val="28"/>
                <w:szCs w:val="28"/>
                <w14:textFill>
                  <w14:solidFill>
                    <w14:schemeClr w14:val="tx1"/>
                  </w14:solidFill>
                </w14:textFill>
              </w:rPr>
              <w:t>安委办安全生产工作具体安排，定期分析研判民政领域重大风险，研究解决安全生产工作重大问题，及时整治事故隐患，做好民政领域安全生产工作。</w:t>
            </w:r>
          </w:p>
        </w:tc>
        <w:tc>
          <w:tcPr>
            <w:tcW w:w="671" w:type="pct"/>
            <w:noWrap w:val="0"/>
            <w:vAlign w:val="center"/>
          </w:tcPr>
          <w:p w14:paraId="391AC481">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全年</w:t>
            </w:r>
          </w:p>
        </w:tc>
        <w:tc>
          <w:tcPr>
            <w:tcW w:w="467" w:type="pct"/>
            <w:gridSpan w:val="2"/>
            <w:noWrap w:val="0"/>
            <w:vAlign w:val="center"/>
          </w:tcPr>
          <w:p w14:paraId="5D28B48E">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59D14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34" w:type="pct"/>
            <w:gridSpan w:val="2"/>
            <w:noWrap w:val="0"/>
            <w:vAlign w:val="center"/>
          </w:tcPr>
          <w:p w14:paraId="4360BC87">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3625" w:type="pct"/>
            <w:noWrap w:val="0"/>
            <w:vAlign w:val="center"/>
          </w:tcPr>
          <w:p w14:paraId="413D5E34">
            <w:pPr>
              <w:keepNext w:val="0"/>
              <w:keepLines w:val="0"/>
              <w:pageBreakBefore w:val="0"/>
              <w:widowControl w:val="0"/>
              <w:kinsoku/>
              <w:wordWrap/>
              <w:overflowPunct w:val="0"/>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督促各</w:t>
            </w:r>
            <w:r>
              <w:rPr>
                <w:rFonts w:hint="eastAsia" w:ascii="仿宋_GB2312" w:hAnsi="仿宋_GB2312" w:eastAsia="仿宋_GB2312" w:cs="仿宋_GB2312"/>
                <w:color w:val="000000" w:themeColor="text1"/>
                <w:sz w:val="28"/>
                <w:szCs w:val="28"/>
                <w:lang w:eastAsia="zh-CN"/>
                <w14:textFill>
                  <w14:solidFill>
                    <w14:schemeClr w14:val="tx1"/>
                  </w14:solidFill>
                </w14:textFill>
              </w:rPr>
              <w:t>级</w:t>
            </w:r>
            <w:r>
              <w:rPr>
                <w:rFonts w:hint="eastAsia" w:ascii="仿宋_GB2312" w:hAnsi="仿宋_GB2312" w:eastAsia="仿宋_GB2312" w:cs="仿宋_GB2312"/>
                <w:color w:val="000000" w:themeColor="text1"/>
                <w:sz w:val="28"/>
                <w:szCs w:val="28"/>
                <w14:textFill>
                  <w14:solidFill>
                    <w14:schemeClr w14:val="tx1"/>
                  </w14:solidFill>
                </w14:textFill>
              </w:rPr>
              <w:t>民政部门公布民政服务机构重大事故隐患投诉举报电话，推动全</w:t>
            </w:r>
            <w:r>
              <w:rPr>
                <w:rFonts w:hint="eastAsia" w:ascii="仿宋_GB2312" w:hAnsi="仿宋_GB2312" w:eastAsia="仿宋_GB2312" w:cs="仿宋_GB2312"/>
                <w:color w:val="000000" w:themeColor="text1"/>
                <w:sz w:val="28"/>
                <w:szCs w:val="28"/>
                <w:lang w:eastAsia="zh-CN"/>
                <w14:textFill>
                  <w14:solidFill>
                    <w14:schemeClr w14:val="tx1"/>
                  </w14:solidFill>
                </w14:textFill>
              </w:rPr>
              <w:t>市</w:t>
            </w:r>
            <w:r>
              <w:rPr>
                <w:rFonts w:hint="eastAsia" w:ascii="仿宋_GB2312" w:hAnsi="仿宋_GB2312" w:eastAsia="仿宋_GB2312" w:cs="仿宋_GB2312"/>
                <w:color w:val="000000" w:themeColor="text1"/>
                <w:sz w:val="28"/>
                <w:szCs w:val="28"/>
                <w14:textFill>
                  <w14:solidFill>
                    <w14:schemeClr w14:val="tx1"/>
                  </w14:solidFill>
                </w14:textFill>
              </w:rPr>
              <w:t>民政部门和民政服务机构建立完善事故隐患内部报告奖励机制。</w:t>
            </w:r>
          </w:p>
        </w:tc>
        <w:tc>
          <w:tcPr>
            <w:tcW w:w="671" w:type="pct"/>
            <w:noWrap w:val="0"/>
            <w:vAlign w:val="center"/>
          </w:tcPr>
          <w:p w14:paraId="3352A37C">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2026年2月</w:t>
            </w:r>
          </w:p>
        </w:tc>
        <w:tc>
          <w:tcPr>
            <w:tcW w:w="467" w:type="pct"/>
            <w:gridSpan w:val="2"/>
            <w:noWrap w:val="0"/>
            <w:vAlign w:val="center"/>
          </w:tcPr>
          <w:p w14:paraId="7A6558BF">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3E03C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34" w:type="pct"/>
            <w:gridSpan w:val="2"/>
            <w:noWrap w:val="0"/>
            <w:vAlign w:val="center"/>
          </w:tcPr>
          <w:p w14:paraId="318AC474">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3625" w:type="pct"/>
            <w:noWrap w:val="0"/>
            <w:vAlign w:val="center"/>
          </w:tcPr>
          <w:p w14:paraId="39814931">
            <w:pPr>
              <w:keepNext w:val="0"/>
              <w:keepLines w:val="0"/>
              <w:pageBreakBefore w:val="0"/>
              <w:widowControl w:val="0"/>
              <w:kinsoku/>
              <w:wordWrap/>
              <w:overflowPunct w:val="0"/>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指导</w:t>
            </w:r>
            <w:r>
              <w:rPr>
                <w:rFonts w:hint="eastAsia" w:ascii="仿宋_GB2312" w:hAnsi="仿宋_GB2312" w:eastAsia="仿宋_GB2312" w:cs="仿宋_GB2312"/>
                <w:color w:val="000000" w:themeColor="text1"/>
                <w:sz w:val="28"/>
                <w:szCs w:val="28"/>
                <w14:textFill>
                  <w14:solidFill>
                    <w14:schemeClr w14:val="tx1"/>
                  </w14:solidFill>
                </w14:textFill>
              </w:rPr>
              <w:t>完善春节、清明节、中元节期间殡葬服务机构安全保障方案，加强殡葬场所祭扫安全保障。</w:t>
            </w:r>
          </w:p>
        </w:tc>
        <w:tc>
          <w:tcPr>
            <w:tcW w:w="671" w:type="pct"/>
            <w:noWrap w:val="0"/>
            <w:vAlign w:val="center"/>
          </w:tcPr>
          <w:p w14:paraId="2135F3A8">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2026年2月、4月、8月</w:t>
            </w:r>
          </w:p>
        </w:tc>
        <w:tc>
          <w:tcPr>
            <w:tcW w:w="467" w:type="pct"/>
            <w:gridSpan w:val="2"/>
            <w:noWrap w:val="0"/>
            <w:vAlign w:val="center"/>
          </w:tcPr>
          <w:p w14:paraId="10F6B3B2">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15B68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34" w:type="pct"/>
            <w:gridSpan w:val="2"/>
            <w:noWrap w:val="0"/>
            <w:vAlign w:val="center"/>
          </w:tcPr>
          <w:p w14:paraId="2C9E15B5">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3625" w:type="pct"/>
            <w:noWrap w:val="0"/>
            <w:vAlign w:val="center"/>
          </w:tcPr>
          <w:p w14:paraId="5B4BBEEC">
            <w:pPr>
              <w:keepNext w:val="0"/>
              <w:keepLines w:val="0"/>
              <w:pageBreakBefore w:val="0"/>
              <w:widowControl w:val="0"/>
              <w:kinsoku/>
              <w:wordWrap/>
              <w:overflowPunct w:val="0"/>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修订</w:t>
            </w:r>
            <w:r>
              <w:rPr>
                <w:rFonts w:hint="eastAsia" w:ascii="仿宋_GB2312" w:hAnsi="仿宋_GB2312" w:eastAsia="仿宋_GB2312" w:cs="仿宋_GB2312"/>
                <w:color w:val="000000" w:themeColor="text1"/>
                <w:sz w:val="28"/>
                <w:szCs w:val="28"/>
                <w:lang w:eastAsia="zh-CN"/>
                <w14:textFill>
                  <w14:solidFill>
                    <w14:schemeClr w14:val="tx1"/>
                  </w14:solidFill>
                </w14:textFill>
              </w:rPr>
              <w:t>局</w:t>
            </w:r>
            <w:r>
              <w:rPr>
                <w:rFonts w:hint="eastAsia" w:ascii="仿宋_GB2312" w:hAnsi="仿宋_GB2312" w:eastAsia="仿宋_GB2312" w:cs="仿宋_GB2312"/>
                <w:color w:val="000000" w:themeColor="text1"/>
                <w:sz w:val="28"/>
                <w:szCs w:val="28"/>
                <w14:textFill>
                  <w14:solidFill>
                    <w14:schemeClr w14:val="tx1"/>
                  </w14:solidFill>
                </w14:textFill>
              </w:rPr>
              <w:t>领导班子成员和机关处室(单位)安全生产责任清单。</w:t>
            </w:r>
          </w:p>
        </w:tc>
        <w:tc>
          <w:tcPr>
            <w:tcW w:w="671" w:type="pct"/>
            <w:noWrap w:val="0"/>
            <w:vAlign w:val="center"/>
          </w:tcPr>
          <w:p w14:paraId="0E468418">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月</w:t>
            </w:r>
          </w:p>
        </w:tc>
        <w:tc>
          <w:tcPr>
            <w:tcW w:w="467" w:type="pct"/>
            <w:gridSpan w:val="2"/>
            <w:noWrap w:val="0"/>
            <w:vAlign w:val="center"/>
          </w:tcPr>
          <w:p w14:paraId="029760B4">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61F7B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34" w:type="pct"/>
            <w:gridSpan w:val="2"/>
            <w:noWrap w:val="0"/>
            <w:vAlign w:val="center"/>
          </w:tcPr>
          <w:p w14:paraId="434CBC14">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3625" w:type="pct"/>
            <w:noWrap w:val="0"/>
            <w:vAlign w:val="center"/>
          </w:tcPr>
          <w:p w14:paraId="57BB793E">
            <w:pPr>
              <w:keepNext w:val="0"/>
              <w:keepLines w:val="0"/>
              <w:pageBreakBefore w:val="0"/>
              <w:widowControl w:val="0"/>
              <w:kinsoku/>
              <w:wordWrap/>
              <w:overflowPunct w:val="0"/>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持续开展民政领域冬春火灾隐患攻坚“百日行动”和高层建筑火灾隐患排查整治专项行动。</w:t>
            </w:r>
          </w:p>
        </w:tc>
        <w:tc>
          <w:tcPr>
            <w:tcW w:w="671" w:type="pct"/>
            <w:noWrap w:val="0"/>
            <w:vAlign w:val="center"/>
          </w:tcPr>
          <w:p w14:paraId="2556F7E4">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2026年3月</w:t>
            </w:r>
          </w:p>
        </w:tc>
        <w:tc>
          <w:tcPr>
            <w:tcW w:w="467" w:type="pct"/>
            <w:gridSpan w:val="2"/>
            <w:noWrap w:val="0"/>
            <w:vAlign w:val="center"/>
          </w:tcPr>
          <w:p w14:paraId="44AD2DE1">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6BC4F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34" w:type="pct"/>
            <w:gridSpan w:val="2"/>
            <w:noWrap w:val="0"/>
            <w:vAlign w:val="center"/>
          </w:tcPr>
          <w:p w14:paraId="731AA634">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p>
        </w:tc>
        <w:tc>
          <w:tcPr>
            <w:tcW w:w="3625" w:type="pct"/>
            <w:noWrap w:val="0"/>
            <w:vAlign w:val="center"/>
          </w:tcPr>
          <w:p w14:paraId="001EE3A5">
            <w:pPr>
              <w:keepNext w:val="0"/>
              <w:keepLines w:val="0"/>
              <w:pageBreakBefore w:val="0"/>
              <w:widowControl w:val="0"/>
              <w:kinsoku/>
              <w:wordWrap/>
              <w:overflowPunct w:val="0"/>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开展民政服务机构安全管理月活动。</w:t>
            </w:r>
          </w:p>
        </w:tc>
        <w:tc>
          <w:tcPr>
            <w:tcW w:w="671" w:type="pct"/>
            <w:noWrap w:val="0"/>
            <w:vAlign w:val="center"/>
          </w:tcPr>
          <w:p w14:paraId="2C3F47F3">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2026年6月</w:t>
            </w:r>
          </w:p>
        </w:tc>
        <w:tc>
          <w:tcPr>
            <w:tcW w:w="467" w:type="pct"/>
            <w:gridSpan w:val="2"/>
            <w:noWrap w:val="0"/>
            <w:vAlign w:val="center"/>
          </w:tcPr>
          <w:p w14:paraId="0A5D3B3B">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79037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34" w:type="pct"/>
            <w:gridSpan w:val="2"/>
            <w:noWrap w:val="0"/>
            <w:vAlign w:val="center"/>
          </w:tcPr>
          <w:p w14:paraId="2769B277">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3625" w:type="pct"/>
            <w:noWrap w:val="0"/>
            <w:vAlign w:val="center"/>
          </w:tcPr>
          <w:p w14:paraId="302DE0E0">
            <w:pPr>
              <w:keepNext w:val="0"/>
              <w:keepLines w:val="0"/>
              <w:pageBreakBefore w:val="0"/>
              <w:widowControl w:val="0"/>
              <w:kinsoku/>
              <w:wordWrap/>
              <w:overflowPunct w:val="0"/>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加强对殡葬、救助管理、精神卫生福利机构安全管理等业务能力培训。</w:t>
            </w:r>
          </w:p>
        </w:tc>
        <w:tc>
          <w:tcPr>
            <w:tcW w:w="671" w:type="pct"/>
            <w:noWrap w:val="0"/>
            <w:vAlign w:val="center"/>
          </w:tcPr>
          <w:p w14:paraId="54123AF0">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2026年11月</w:t>
            </w:r>
          </w:p>
        </w:tc>
        <w:tc>
          <w:tcPr>
            <w:tcW w:w="467" w:type="pct"/>
            <w:gridSpan w:val="2"/>
            <w:noWrap w:val="0"/>
            <w:vAlign w:val="center"/>
          </w:tcPr>
          <w:p w14:paraId="30625C18">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39742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567" w:hRule="atLeast"/>
          <w:jc w:val="center"/>
        </w:trPr>
        <w:tc>
          <w:tcPr>
            <w:tcW w:w="232" w:type="pct"/>
            <w:noWrap w:val="0"/>
            <w:vAlign w:val="center"/>
          </w:tcPr>
          <w:p w14:paraId="47765540">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p>
        </w:tc>
        <w:tc>
          <w:tcPr>
            <w:tcW w:w="3627" w:type="pct"/>
            <w:gridSpan w:val="2"/>
            <w:noWrap w:val="0"/>
            <w:vAlign w:val="center"/>
          </w:tcPr>
          <w:p w14:paraId="06B93FBC">
            <w:pPr>
              <w:keepNext w:val="0"/>
              <w:keepLines w:val="0"/>
              <w:pageBreakBefore w:val="0"/>
              <w:widowControl w:val="0"/>
              <w:kinsoku/>
              <w:wordWrap/>
              <w:overflowPunct w:val="0"/>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市级</w:t>
            </w:r>
            <w:r>
              <w:rPr>
                <w:rFonts w:hint="eastAsia" w:ascii="仿宋_GB2312" w:hAnsi="仿宋_GB2312" w:eastAsia="仿宋_GB2312" w:cs="仿宋_GB2312"/>
                <w:color w:val="000000" w:themeColor="text1"/>
                <w:sz w:val="28"/>
                <w:szCs w:val="28"/>
                <w14:textFill>
                  <w14:solidFill>
                    <w14:schemeClr w14:val="tx1"/>
                  </w14:solidFill>
                </w14:textFill>
              </w:rPr>
              <w:t>对养老机构负责人进行一次安全管理培训；督促</w:t>
            </w:r>
            <w:r>
              <w:rPr>
                <w:rFonts w:hint="eastAsia" w:ascii="仿宋_GB2312" w:hAnsi="仿宋_GB2312" w:eastAsia="仿宋_GB2312" w:cs="仿宋_GB2312"/>
                <w:color w:val="000000" w:themeColor="text1"/>
                <w:sz w:val="28"/>
                <w:szCs w:val="28"/>
                <w:lang w:eastAsia="zh-CN"/>
                <w14:textFill>
                  <w14:solidFill>
                    <w14:schemeClr w14:val="tx1"/>
                  </w14:solidFill>
                </w14:textFill>
              </w:rPr>
              <w:t>各区</w:t>
            </w:r>
            <w:r>
              <w:rPr>
                <w:rFonts w:hint="eastAsia" w:ascii="仿宋_GB2312" w:hAnsi="仿宋_GB2312" w:eastAsia="仿宋_GB2312" w:cs="仿宋_GB2312"/>
                <w:color w:val="000000" w:themeColor="text1"/>
                <w:sz w:val="28"/>
                <w:szCs w:val="28"/>
                <w14:textFill>
                  <w14:solidFill>
                    <w14:schemeClr w14:val="tx1"/>
                  </w14:solidFill>
                </w14:textFill>
              </w:rPr>
              <w:t>民政部门每年至少开展1次养老服务监管人员检查和执法能力培训</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每年至少组织1次覆盖辖区所有养老机构主要负</w:t>
            </w:r>
            <w:r>
              <w:rPr>
                <w:rFonts w:hint="eastAsia" w:ascii="仿宋_GB2312" w:hAnsi="仿宋_GB2312" w:eastAsia="仿宋_GB2312" w:cs="仿宋_GB2312"/>
                <w:color w:val="000000" w:themeColor="text1"/>
                <w:sz w:val="28"/>
                <w:szCs w:val="28"/>
                <w:lang w:eastAsia="zh-CN"/>
                <w14:textFill>
                  <w14:solidFill>
                    <w14:schemeClr w14:val="tx1"/>
                  </w14:solidFill>
                </w14:textFill>
              </w:rPr>
              <w:t>责</w:t>
            </w:r>
            <w:r>
              <w:rPr>
                <w:rFonts w:hint="eastAsia" w:ascii="仿宋_GB2312" w:hAnsi="仿宋_GB2312" w:eastAsia="仿宋_GB2312" w:cs="仿宋_GB2312"/>
                <w:color w:val="000000" w:themeColor="text1"/>
                <w:sz w:val="28"/>
                <w:szCs w:val="28"/>
                <w14:textFill>
                  <w14:solidFill>
                    <w14:schemeClr w14:val="tx1"/>
                  </w14:solidFill>
                </w14:textFill>
              </w:rPr>
              <w:t>人和安全管理人员的安全管理业务培训</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督促指导养老机构每半年至少组织1次面向全体工作人员的安全培训；对新入职员工和转岗员工组织开展岗前消防安全教育培训。</w:t>
            </w:r>
          </w:p>
        </w:tc>
        <w:tc>
          <w:tcPr>
            <w:tcW w:w="671" w:type="pct"/>
            <w:noWrap w:val="0"/>
            <w:vAlign w:val="center"/>
          </w:tcPr>
          <w:p w14:paraId="68B2D0E5">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2026年12月前</w:t>
            </w:r>
          </w:p>
        </w:tc>
        <w:tc>
          <w:tcPr>
            <w:tcW w:w="462" w:type="pct"/>
            <w:noWrap w:val="0"/>
            <w:vAlign w:val="center"/>
          </w:tcPr>
          <w:p w14:paraId="6E51FD7A">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61A4C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567" w:hRule="atLeast"/>
          <w:jc w:val="center"/>
        </w:trPr>
        <w:tc>
          <w:tcPr>
            <w:tcW w:w="232" w:type="pct"/>
            <w:noWrap w:val="0"/>
            <w:vAlign w:val="center"/>
          </w:tcPr>
          <w:p w14:paraId="20A27A48">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p>
        </w:tc>
        <w:tc>
          <w:tcPr>
            <w:tcW w:w="3627" w:type="pct"/>
            <w:gridSpan w:val="2"/>
            <w:noWrap w:val="0"/>
            <w:vAlign w:val="center"/>
          </w:tcPr>
          <w:p w14:paraId="4C480100">
            <w:pPr>
              <w:keepNext w:val="0"/>
              <w:keepLines w:val="0"/>
              <w:pageBreakBefore w:val="0"/>
              <w:widowControl w:val="0"/>
              <w:kinsoku/>
              <w:wordWrap/>
              <w:overflowPunct w:val="0"/>
              <w:topLinePunct w:val="0"/>
              <w:autoSpaceDE/>
              <w:autoSpaceDN/>
              <w:bidi w:val="0"/>
              <w:adjustRightInd/>
              <w:snapToGrid/>
              <w:spacing w:line="38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督促各</w:t>
            </w:r>
            <w:r>
              <w:rPr>
                <w:rFonts w:hint="eastAsia" w:ascii="仿宋_GB2312" w:hAnsi="仿宋_GB2312" w:eastAsia="仿宋_GB2312" w:cs="仿宋_GB2312"/>
                <w:color w:val="000000" w:themeColor="text1"/>
                <w:sz w:val="28"/>
                <w:szCs w:val="28"/>
                <w:lang w:eastAsia="zh-CN"/>
                <w14:textFill>
                  <w14:solidFill>
                    <w14:schemeClr w14:val="tx1"/>
                  </w14:solidFill>
                </w14:textFill>
              </w:rPr>
              <w:t>区（经开区、经济区）</w:t>
            </w:r>
            <w:r>
              <w:rPr>
                <w:rFonts w:hint="eastAsia" w:ascii="仿宋_GB2312" w:hAnsi="仿宋_GB2312" w:eastAsia="仿宋_GB2312" w:cs="仿宋_GB2312"/>
                <w:color w:val="000000" w:themeColor="text1"/>
                <w:sz w:val="28"/>
                <w:szCs w:val="28"/>
                <w14:textFill>
                  <w14:solidFill>
                    <w14:schemeClr w14:val="tx1"/>
                  </w14:solidFill>
                </w14:textFill>
              </w:rPr>
              <w:t>民政部门指导养老机构每季度和重大节假日、重要活动前，对照《养老机构安全隐患自查建议清单》</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至少开展1次重大安全隐患自查。</w:t>
            </w:r>
          </w:p>
        </w:tc>
        <w:tc>
          <w:tcPr>
            <w:tcW w:w="671" w:type="pct"/>
            <w:noWrap w:val="0"/>
            <w:vAlign w:val="center"/>
          </w:tcPr>
          <w:p w14:paraId="7FED85A8">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2026年12月前</w:t>
            </w:r>
          </w:p>
        </w:tc>
        <w:tc>
          <w:tcPr>
            <w:tcW w:w="462" w:type="pct"/>
            <w:noWrap w:val="0"/>
            <w:vAlign w:val="center"/>
          </w:tcPr>
          <w:p w14:paraId="6CF54D3D">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6093A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567" w:hRule="atLeast"/>
          <w:jc w:val="center"/>
        </w:trPr>
        <w:tc>
          <w:tcPr>
            <w:tcW w:w="232" w:type="pct"/>
            <w:noWrap w:val="0"/>
            <w:vAlign w:val="center"/>
          </w:tcPr>
          <w:p w14:paraId="21DA865B">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w:t>
            </w:r>
          </w:p>
        </w:tc>
        <w:tc>
          <w:tcPr>
            <w:tcW w:w="3627" w:type="pct"/>
            <w:gridSpan w:val="2"/>
            <w:noWrap w:val="0"/>
            <w:vAlign w:val="center"/>
          </w:tcPr>
          <w:p w14:paraId="361F4AEA">
            <w:pPr>
              <w:keepNext w:val="0"/>
              <w:keepLines w:val="0"/>
              <w:pageBreakBefore w:val="0"/>
              <w:widowControl w:val="0"/>
              <w:kinsoku/>
              <w:wordWrap/>
              <w:overflowPunct w:val="0"/>
              <w:topLinePunct w:val="0"/>
              <w:autoSpaceDE/>
              <w:autoSpaceDN/>
              <w:bidi w:val="0"/>
              <w:adjustRightInd/>
              <w:snapToGrid/>
              <w:spacing w:line="38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督促各</w:t>
            </w:r>
            <w:r>
              <w:rPr>
                <w:rFonts w:hint="eastAsia" w:ascii="仿宋_GB2312" w:hAnsi="仿宋_GB2312" w:eastAsia="仿宋_GB2312" w:cs="仿宋_GB2312"/>
                <w:color w:val="000000" w:themeColor="text1"/>
                <w:sz w:val="28"/>
                <w:szCs w:val="28"/>
                <w:lang w:eastAsia="zh-CN"/>
                <w14:textFill>
                  <w14:solidFill>
                    <w14:schemeClr w14:val="tx1"/>
                  </w14:solidFill>
                </w14:textFill>
              </w:rPr>
              <w:t>区（经开区、经济区）</w:t>
            </w:r>
            <w:r>
              <w:rPr>
                <w:rFonts w:hint="eastAsia" w:ascii="仿宋_GB2312" w:hAnsi="仿宋_GB2312" w:eastAsia="仿宋_GB2312" w:cs="仿宋_GB2312"/>
                <w:color w:val="000000" w:themeColor="text1"/>
                <w:sz w:val="28"/>
                <w:szCs w:val="28"/>
                <w14:textFill>
                  <w14:solidFill>
                    <w14:schemeClr w14:val="tx1"/>
                  </w14:solidFill>
                </w14:textFill>
              </w:rPr>
              <w:t>民政部门指导养老机构每年(消防安全重点单位每半年)至少组织1次工作人员和自理老年人全员参与的应急处置和疏散逃生演练。</w:t>
            </w:r>
          </w:p>
        </w:tc>
        <w:tc>
          <w:tcPr>
            <w:tcW w:w="671" w:type="pct"/>
            <w:noWrap w:val="0"/>
            <w:vAlign w:val="center"/>
          </w:tcPr>
          <w:p w14:paraId="557D2743">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2026年9月前</w:t>
            </w:r>
          </w:p>
        </w:tc>
        <w:tc>
          <w:tcPr>
            <w:tcW w:w="462" w:type="pct"/>
            <w:noWrap w:val="0"/>
            <w:vAlign w:val="center"/>
          </w:tcPr>
          <w:p w14:paraId="0543D5B9">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22646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567" w:hRule="atLeast"/>
          <w:jc w:val="center"/>
        </w:trPr>
        <w:tc>
          <w:tcPr>
            <w:tcW w:w="232" w:type="pct"/>
            <w:noWrap w:val="0"/>
            <w:vAlign w:val="center"/>
          </w:tcPr>
          <w:p w14:paraId="1A333D68">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w:t>
            </w:r>
          </w:p>
        </w:tc>
        <w:tc>
          <w:tcPr>
            <w:tcW w:w="3627" w:type="pct"/>
            <w:gridSpan w:val="2"/>
            <w:noWrap w:val="0"/>
            <w:vAlign w:val="center"/>
          </w:tcPr>
          <w:p w14:paraId="5B620EE7">
            <w:pPr>
              <w:keepNext w:val="0"/>
              <w:keepLines w:val="0"/>
              <w:pageBreakBefore w:val="0"/>
              <w:widowControl w:val="0"/>
              <w:kinsoku/>
              <w:wordWrap/>
              <w:overflowPunct w:val="0"/>
              <w:topLinePunct w:val="0"/>
              <w:autoSpaceDE/>
              <w:autoSpaceDN/>
              <w:bidi w:val="0"/>
              <w:adjustRightInd/>
              <w:snapToGrid/>
              <w:spacing w:line="38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持续开展儿童福利领域服务机构安全管理风险隐患排查整改专项行动，建立风险隐患统计分析和自查自纠常态化机制，每月开展排查整改，落实闭环管理、动态清零要求。</w:t>
            </w:r>
          </w:p>
        </w:tc>
        <w:tc>
          <w:tcPr>
            <w:tcW w:w="671" w:type="pct"/>
            <w:noWrap w:val="0"/>
            <w:vAlign w:val="center"/>
          </w:tcPr>
          <w:p w14:paraId="0F88C601">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2026年12月前</w:t>
            </w:r>
          </w:p>
        </w:tc>
        <w:tc>
          <w:tcPr>
            <w:tcW w:w="462" w:type="pct"/>
            <w:noWrap w:val="0"/>
            <w:vAlign w:val="center"/>
          </w:tcPr>
          <w:p w14:paraId="4C5BA008">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1DBCE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567" w:hRule="atLeast"/>
          <w:jc w:val="center"/>
        </w:trPr>
        <w:tc>
          <w:tcPr>
            <w:tcW w:w="232" w:type="pct"/>
            <w:noWrap w:val="0"/>
            <w:vAlign w:val="center"/>
          </w:tcPr>
          <w:p w14:paraId="436BE2A9">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w:t>
            </w:r>
          </w:p>
        </w:tc>
        <w:tc>
          <w:tcPr>
            <w:tcW w:w="3627" w:type="pct"/>
            <w:gridSpan w:val="2"/>
            <w:noWrap w:val="0"/>
            <w:vAlign w:val="center"/>
          </w:tcPr>
          <w:p w14:paraId="43268B9C">
            <w:pPr>
              <w:keepNext w:val="0"/>
              <w:keepLines w:val="0"/>
              <w:pageBreakBefore w:val="0"/>
              <w:widowControl w:val="0"/>
              <w:kinsoku/>
              <w:wordWrap/>
              <w:overflowPunct w:val="0"/>
              <w:topLinePunct w:val="0"/>
              <w:autoSpaceDE/>
              <w:autoSpaceDN/>
              <w:bidi w:val="0"/>
              <w:adjustRightInd/>
              <w:snapToGrid/>
              <w:spacing w:line="38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督促儿童福利服务机构认真学习贯彻《儿童福利机构突发事件应急预案》,每半年至少开展1次安全知识培训及应急演练。</w:t>
            </w:r>
          </w:p>
        </w:tc>
        <w:tc>
          <w:tcPr>
            <w:tcW w:w="671" w:type="pct"/>
            <w:noWrap w:val="0"/>
            <w:vAlign w:val="center"/>
          </w:tcPr>
          <w:p w14:paraId="2A4DA727">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月前</w:t>
            </w:r>
          </w:p>
        </w:tc>
        <w:tc>
          <w:tcPr>
            <w:tcW w:w="462" w:type="pct"/>
            <w:noWrap w:val="0"/>
            <w:vAlign w:val="center"/>
          </w:tcPr>
          <w:p w14:paraId="54733BC2">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60A48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567" w:hRule="atLeast"/>
          <w:jc w:val="center"/>
        </w:trPr>
        <w:tc>
          <w:tcPr>
            <w:tcW w:w="232" w:type="pct"/>
            <w:noWrap w:val="0"/>
            <w:vAlign w:val="center"/>
          </w:tcPr>
          <w:p w14:paraId="3C3DC453">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w:t>
            </w:r>
          </w:p>
        </w:tc>
        <w:tc>
          <w:tcPr>
            <w:tcW w:w="3627" w:type="pct"/>
            <w:gridSpan w:val="2"/>
            <w:noWrap w:val="0"/>
            <w:vAlign w:val="center"/>
          </w:tcPr>
          <w:p w14:paraId="4A7E9F42">
            <w:pPr>
              <w:keepNext w:val="0"/>
              <w:keepLines w:val="0"/>
              <w:pageBreakBefore w:val="0"/>
              <w:widowControl w:val="0"/>
              <w:kinsoku/>
              <w:wordWrap/>
              <w:overflowPunct w:val="0"/>
              <w:topLinePunct w:val="0"/>
              <w:autoSpaceDE/>
              <w:autoSpaceDN/>
              <w:bidi w:val="0"/>
              <w:adjustRightInd/>
              <w:snapToGrid/>
              <w:spacing w:line="38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督促</w:t>
            </w:r>
            <w:r>
              <w:rPr>
                <w:rFonts w:hint="eastAsia" w:ascii="仿宋_GB2312" w:hAnsi="仿宋_GB2312" w:eastAsia="仿宋_GB2312" w:cs="仿宋_GB2312"/>
                <w:color w:val="000000" w:themeColor="text1"/>
                <w:sz w:val="28"/>
                <w:szCs w:val="28"/>
                <w:lang w:eastAsia="zh-CN"/>
                <w14:textFill>
                  <w14:solidFill>
                    <w14:schemeClr w14:val="tx1"/>
                  </w14:solidFill>
                </w14:textFill>
              </w:rPr>
              <w:t>各区（经开区、经济区）</w:t>
            </w:r>
            <w:r>
              <w:rPr>
                <w:rFonts w:hint="eastAsia" w:ascii="仿宋_GB2312" w:hAnsi="仿宋_GB2312" w:eastAsia="仿宋_GB2312" w:cs="仿宋_GB2312"/>
                <w:color w:val="000000" w:themeColor="text1"/>
                <w:sz w:val="28"/>
                <w:szCs w:val="28"/>
                <w14:textFill>
                  <w14:solidFill>
                    <w14:schemeClr w14:val="tx1"/>
                  </w14:solidFill>
                </w14:textFill>
              </w:rPr>
              <w:t>民政部门邀请专业力量对民政服务机构消防安全、用电用气安全、房屋建筑安全等方面每年至少开展1次安全评估和鉴定。</w:t>
            </w:r>
          </w:p>
        </w:tc>
        <w:tc>
          <w:tcPr>
            <w:tcW w:w="671" w:type="pct"/>
            <w:noWrap w:val="0"/>
            <w:vAlign w:val="center"/>
          </w:tcPr>
          <w:p w14:paraId="30A28A45">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月前</w:t>
            </w:r>
          </w:p>
        </w:tc>
        <w:tc>
          <w:tcPr>
            <w:tcW w:w="462" w:type="pct"/>
            <w:noWrap w:val="0"/>
            <w:vAlign w:val="center"/>
          </w:tcPr>
          <w:p w14:paraId="75824655">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3D69A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567" w:hRule="atLeast"/>
          <w:jc w:val="center"/>
        </w:trPr>
        <w:tc>
          <w:tcPr>
            <w:tcW w:w="232" w:type="pct"/>
            <w:noWrap w:val="0"/>
            <w:vAlign w:val="center"/>
          </w:tcPr>
          <w:p w14:paraId="7D7CA5DF">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w:t>
            </w:r>
          </w:p>
        </w:tc>
        <w:tc>
          <w:tcPr>
            <w:tcW w:w="3627" w:type="pct"/>
            <w:gridSpan w:val="2"/>
            <w:noWrap w:val="0"/>
            <w:vAlign w:val="center"/>
          </w:tcPr>
          <w:p w14:paraId="49859346">
            <w:pPr>
              <w:keepNext w:val="0"/>
              <w:keepLines w:val="0"/>
              <w:pageBreakBefore w:val="0"/>
              <w:widowControl w:val="0"/>
              <w:kinsoku/>
              <w:wordWrap/>
              <w:overflowPunct w:val="0"/>
              <w:topLinePunct w:val="0"/>
              <w:autoSpaceDE/>
              <w:autoSpaceDN/>
              <w:bidi w:val="0"/>
              <w:adjustRightInd/>
              <w:snapToGrid/>
              <w:spacing w:line="38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展养老服务机构重大事故隐患判定标准、儿童福利机构重大事故隐患判定标准、精神卫生福利机构重大事故隐患判定标准、救助管理机构重大事故隐患判定标准、殡葬服务机构重大事故隐患判定标准宣传贯彻活动。</w:t>
            </w:r>
          </w:p>
        </w:tc>
        <w:tc>
          <w:tcPr>
            <w:tcW w:w="671" w:type="pct"/>
            <w:noWrap w:val="0"/>
            <w:vAlign w:val="center"/>
          </w:tcPr>
          <w:p w14:paraId="373D05AC">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月前</w:t>
            </w:r>
          </w:p>
        </w:tc>
        <w:tc>
          <w:tcPr>
            <w:tcW w:w="462" w:type="pct"/>
            <w:noWrap w:val="0"/>
            <w:vAlign w:val="center"/>
          </w:tcPr>
          <w:p w14:paraId="738519A4">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63848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567" w:hRule="atLeast"/>
          <w:jc w:val="center"/>
        </w:trPr>
        <w:tc>
          <w:tcPr>
            <w:tcW w:w="232" w:type="pct"/>
            <w:noWrap w:val="0"/>
            <w:vAlign w:val="center"/>
          </w:tcPr>
          <w:p w14:paraId="65F198A2">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w:t>
            </w:r>
          </w:p>
        </w:tc>
        <w:tc>
          <w:tcPr>
            <w:tcW w:w="3627" w:type="pct"/>
            <w:gridSpan w:val="2"/>
            <w:noWrap w:val="0"/>
            <w:vAlign w:val="center"/>
          </w:tcPr>
          <w:p w14:paraId="1CB8EE4E">
            <w:pPr>
              <w:keepNext w:val="0"/>
              <w:keepLines w:val="0"/>
              <w:pageBreakBefore w:val="0"/>
              <w:widowControl w:val="0"/>
              <w:kinsoku/>
              <w:wordWrap/>
              <w:overflowPunct w:val="0"/>
              <w:topLinePunct w:val="0"/>
              <w:autoSpaceDE/>
              <w:autoSpaceDN/>
              <w:bidi w:val="0"/>
              <w:adjustRightInd/>
              <w:snapToGrid/>
              <w:spacing w:line="38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组织民政服务机构安全隐患常态化查改，</w:t>
            </w:r>
            <w:r>
              <w:rPr>
                <w:rFonts w:hint="eastAsia" w:ascii="仿宋_GB2312" w:hAnsi="仿宋_GB2312" w:eastAsia="仿宋_GB2312" w:cs="仿宋_GB2312"/>
                <w:color w:val="000000" w:themeColor="text1"/>
                <w:sz w:val="28"/>
                <w:szCs w:val="28"/>
                <w:lang w:eastAsia="zh-CN"/>
                <w14:textFill>
                  <w14:solidFill>
                    <w14:schemeClr w14:val="tx1"/>
                  </w14:solidFill>
                </w14:textFill>
              </w:rPr>
              <w:t>市</w:t>
            </w:r>
            <w:r>
              <w:rPr>
                <w:rFonts w:hint="eastAsia" w:ascii="仿宋_GB2312" w:hAnsi="仿宋_GB2312" w:eastAsia="仿宋_GB2312" w:cs="仿宋_GB2312"/>
                <w:color w:val="000000" w:themeColor="text1"/>
                <w:sz w:val="28"/>
                <w:szCs w:val="28"/>
                <w14:textFill>
                  <w14:solidFill>
                    <w14:schemeClr w14:val="tx1"/>
                  </w14:solidFill>
                </w14:textFill>
              </w:rPr>
              <w:t>民政</w:t>
            </w:r>
            <w:r>
              <w:rPr>
                <w:rFonts w:hint="eastAsia" w:ascii="仿宋_GB2312" w:hAnsi="仿宋_GB2312" w:eastAsia="仿宋_GB2312" w:cs="仿宋_GB2312"/>
                <w:color w:val="000000" w:themeColor="text1"/>
                <w:sz w:val="28"/>
                <w:szCs w:val="28"/>
                <w:lang w:eastAsia="zh-CN"/>
                <w14:textFill>
                  <w14:solidFill>
                    <w14:schemeClr w14:val="tx1"/>
                  </w14:solidFill>
                </w14:textFill>
              </w:rPr>
              <w:t>局</w:t>
            </w:r>
            <w:r>
              <w:rPr>
                <w:rFonts w:hint="eastAsia" w:ascii="仿宋_GB2312" w:hAnsi="仿宋_GB2312" w:eastAsia="仿宋_GB2312" w:cs="仿宋_GB2312"/>
                <w:color w:val="000000" w:themeColor="text1"/>
                <w:sz w:val="28"/>
                <w:szCs w:val="28"/>
                <w14:textFill>
                  <w14:solidFill>
                    <w14:schemeClr w14:val="tx1"/>
                  </w14:solidFill>
                </w14:textFill>
              </w:rPr>
              <w:t>抽查不少于2次、</w:t>
            </w:r>
            <w:r>
              <w:rPr>
                <w:rFonts w:hint="eastAsia" w:ascii="仿宋_GB2312" w:hAnsi="仿宋_GB2312" w:eastAsia="仿宋_GB2312" w:cs="仿宋_GB2312"/>
                <w:color w:val="000000" w:themeColor="text1"/>
                <w:sz w:val="28"/>
                <w:szCs w:val="28"/>
                <w:lang w:eastAsia="zh-CN"/>
                <w14:textFill>
                  <w14:solidFill>
                    <w14:schemeClr w14:val="tx1"/>
                  </w14:solidFill>
                </w14:textFill>
              </w:rPr>
              <w:t>各区民政局</w:t>
            </w:r>
            <w:r>
              <w:rPr>
                <w:rFonts w:hint="eastAsia" w:ascii="仿宋_GB2312" w:hAnsi="仿宋_GB2312" w:eastAsia="仿宋_GB2312" w:cs="仿宋_GB2312"/>
                <w:color w:val="000000" w:themeColor="text1"/>
                <w:sz w:val="28"/>
                <w:szCs w:val="28"/>
                <w14:textFill>
                  <w14:solidFill>
                    <w14:schemeClr w14:val="tx1"/>
                  </w14:solidFill>
                </w14:textFill>
              </w:rPr>
              <w:t>不少于3次。</w:t>
            </w:r>
          </w:p>
        </w:tc>
        <w:tc>
          <w:tcPr>
            <w:tcW w:w="671" w:type="pct"/>
            <w:noWrap w:val="0"/>
            <w:vAlign w:val="center"/>
          </w:tcPr>
          <w:p w14:paraId="54F556EB">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2026年12月前</w:t>
            </w:r>
          </w:p>
        </w:tc>
        <w:tc>
          <w:tcPr>
            <w:tcW w:w="462" w:type="pct"/>
            <w:noWrap w:val="0"/>
            <w:vAlign w:val="center"/>
          </w:tcPr>
          <w:p w14:paraId="617C67F9">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06B2E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567" w:hRule="atLeast"/>
          <w:jc w:val="center"/>
        </w:trPr>
        <w:tc>
          <w:tcPr>
            <w:tcW w:w="232" w:type="pct"/>
            <w:noWrap w:val="0"/>
            <w:vAlign w:val="center"/>
          </w:tcPr>
          <w:p w14:paraId="24797382">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w:t>
            </w:r>
          </w:p>
        </w:tc>
        <w:tc>
          <w:tcPr>
            <w:tcW w:w="3627" w:type="pct"/>
            <w:gridSpan w:val="2"/>
            <w:noWrap w:val="0"/>
            <w:vAlign w:val="center"/>
          </w:tcPr>
          <w:p w14:paraId="319EE8EF">
            <w:pPr>
              <w:keepNext w:val="0"/>
              <w:keepLines w:val="0"/>
              <w:pageBreakBefore w:val="0"/>
              <w:widowControl w:val="0"/>
              <w:kinsoku/>
              <w:wordWrap/>
              <w:overflowPunct w:val="0"/>
              <w:topLinePunct w:val="0"/>
              <w:autoSpaceDE/>
              <w:autoSpaceDN/>
              <w:bidi w:val="0"/>
              <w:adjustRightInd/>
              <w:snapToGrid/>
              <w:spacing w:line="38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结合2026年养老服务专项整治工作，加强对养老服务机构等民政服务机构安全管理工作检查调度并进行通报。</w:t>
            </w:r>
          </w:p>
        </w:tc>
        <w:tc>
          <w:tcPr>
            <w:tcW w:w="671" w:type="pct"/>
            <w:noWrap w:val="0"/>
            <w:vAlign w:val="center"/>
          </w:tcPr>
          <w:p w14:paraId="7629B26C">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2026年12月前</w:t>
            </w:r>
          </w:p>
        </w:tc>
        <w:tc>
          <w:tcPr>
            <w:tcW w:w="462" w:type="pct"/>
            <w:noWrap w:val="0"/>
            <w:vAlign w:val="center"/>
          </w:tcPr>
          <w:p w14:paraId="5522F911">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38396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567" w:hRule="atLeast"/>
          <w:jc w:val="center"/>
        </w:trPr>
        <w:tc>
          <w:tcPr>
            <w:tcW w:w="232" w:type="pct"/>
            <w:noWrap w:val="0"/>
            <w:vAlign w:val="center"/>
          </w:tcPr>
          <w:p w14:paraId="60A3B303">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17</w:t>
            </w:r>
          </w:p>
        </w:tc>
        <w:tc>
          <w:tcPr>
            <w:tcW w:w="3627" w:type="pct"/>
            <w:gridSpan w:val="2"/>
            <w:noWrap w:val="0"/>
            <w:vAlign w:val="center"/>
          </w:tcPr>
          <w:p w14:paraId="3868CDA0">
            <w:pPr>
              <w:keepNext w:val="0"/>
              <w:keepLines w:val="0"/>
              <w:pageBreakBefore w:val="0"/>
              <w:widowControl w:val="0"/>
              <w:kinsoku/>
              <w:wordWrap/>
              <w:overflowPunct w:val="0"/>
              <w:topLinePunct w:val="0"/>
              <w:autoSpaceDE/>
              <w:autoSpaceDN/>
              <w:bidi w:val="0"/>
              <w:adjustRightInd/>
              <w:snapToGrid/>
              <w:spacing w:line="38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做好民政服务场所动火作业和建筑保温材料安全隐患专项整治工作。</w:t>
            </w:r>
          </w:p>
        </w:tc>
        <w:tc>
          <w:tcPr>
            <w:tcW w:w="671" w:type="pct"/>
            <w:noWrap w:val="0"/>
            <w:vAlign w:val="center"/>
          </w:tcPr>
          <w:p w14:paraId="0335836F">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全年</w:t>
            </w:r>
          </w:p>
        </w:tc>
        <w:tc>
          <w:tcPr>
            <w:tcW w:w="462" w:type="pct"/>
            <w:noWrap w:val="0"/>
            <w:vAlign w:val="center"/>
          </w:tcPr>
          <w:p w14:paraId="27D48DC3">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33514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567" w:hRule="atLeast"/>
          <w:jc w:val="center"/>
        </w:trPr>
        <w:tc>
          <w:tcPr>
            <w:tcW w:w="232" w:type="pct"/>
            <w:noWrap w:val="0"/>
            <w:vAlign w:val="center"/>
          </w:tcPr>
          <w:p w14:paraId="0B1EEDC5">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w:t>
            </w:r>
          </w:p>
        </w:tc>
        <w:tc>
          <w:tcPr>
            <w:tcW w:w="3627" w:type="pct"/>
            <w:gridSpan w:val="2"/>
            <w:noWrap w:val="0"/>
            <w:vAlign w:val="center"/>
          </w:tcPr>
          <w:p w14:paraId="479C62F1">
            <w:pPr>
              <w:keepNext w:val="0"/>
              <w:keepLines w:val="0"/>
              <w:pageBreakBefore w:val="0"/>
              <w:widowControl w:val="0"/>
              <w:kinsoku/>
              <w:wordWrap/>
              <w:overflowPunct w:val="0"/>
              <w:topLinePunct w:val="0"/>
              <w:autoSpaceDE/>
              <w:autoSpaceDN/>
              <w:bidi w:val="0"/>
              <w:adjustRightInd/>
              <w:snapToGrid/>
              <w:spacing w:line="38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适时填报《国务院安全生产治本攻坚三年行动信息系统》数据。</w:t>
            </w:r>
          </w:p>
        </w:tc>
        <w:tc>
          <w:tcPr>
            <w:tcW w:w="671" w:type="pct"/>
            <w:noWrap w:val="0"/>
            <w:vAlign w:val="center"/>
          </w:tcPr>
          <w:p w14:paraId="021F979A">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全年</w:t>
            </w:r>
          </w:p>
        </w:tc>
        <w:tc>
          <w:tcPr>
            <w:tcW w:w="462" w:type="pct"/>
            <w:noWrap w:val="0"/>
            <w:vAlign w:val="center"/>
          </w:tcPr>
          <w:p w14:paraId="3EA16C59">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r w14:paraId="40430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567" w:hRule="atLeast"/>
          <w:jc w:val="center"/>
        </w:trPr>
        <w:tc>
          <w:tcPr>
            <w:tcW w:w="232" w:type="pct"/>
            <w:noWrap w:val="0"/>
            <w:vAlign w:val="center"/>
          </w:tcPr>
          <w:p w14:paraId="2196C581">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w:t>
            </w:r>
          </w:p>
        </w:tc>
        <w:tc>
          <w:tcPr>
            <w:tcW w:w="3627" w:type="pct"/>
            <w:gridSpan w:val="2"/>
            <w:noWrap w:val="0"/>
            <w:vAlign w:val="center"/>
          </w:tcPr>
          <w:p w14:paraId="5D26CCBA">
            <w:pPr>
              <w:keepNext w:val="0"/>
              <w:keepLines w:val="0"/>
              <w:pageBreakBefore w:val="0"/>
              <w:widowControl w:val="0"/>
              <w:kinsoku/>
              <w:wordWrap/>
              <w:overflowPunct w:val="0"/>
              <w:topLinePunct w:val="0"/>
              <w:autoSpaceDE/>
              <w:autoSpaceDN/>
              <w:bidi w:val="0"/>
              <w:adjustRightInd/>
              <w:snapToGrid/>
              <w:spacing w:line="38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配合做好中央安全考核巡查组、民政部、省安委办对民政领域安全生产和消防工作考核巡查，建立问题整改清单，限期闭环整改。</w:t>
            </w:r>
          </w:p>
        </w:tc>
        <w:tc>
          <w:tcPr>
            <w:tcW w:w="671" w:type="pct"/>
            <w:noWrap w:val="0"/>
            <w:vAlign w:val="center"/>
          </w:tcPr>
          <w:p w14:paraId="66C3D903">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全年</w:t>
            </w:r>
          </w:p>
        </w:tc>
        <w:tc>
          <w:tcPr>
            <w:tcW w:w="462" w:type="pct"/>
            <w:noWrap w:val="0"/>
            <w:vAlign w:val="center"/>
          </w:tcPr>
          <w:p w14:paraId="075526F5">
            <w:pPr>
              <w:keepNext w:val="0"/>
              <w:keepLines w:val="0"/>
              <w:pageBreakBefore w:val="0"/>
              <w:widowControl w:val="0"/>
              <w:kinsoku/>
              <w:wordWrap/>
              <w:overflowPunct w:val="0"/>
              <w:topLinePunct w:val="0"/>
              <w:autoSpaceDE/>
              <w:autoSpaceDN/>
              <w:bidi w:val="0"/>
              <w:adjustRightInd/>
              <w:snapToGrid/>
              <w:spacing w:line="380" w:lineRule="exact"/>
              <w:ind w:firstLine="0" w:firstLine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市民政局</w:t>
            </w:r>
          </w:p>
        </w:tc>
      </w:tr>
    </w:tbl>
    <w:p w14:paraId="43A28FB7">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附件5：</w:t>
      </w:r>
    </w:p>
    <w:p w14:paraId="3E090E1E">
      <w:pPr>
        <w:keepNext w:val="0"/>
        <w:keepLines w:val="0"/>
        <w:pageBreakBefore w:val="0"/>
        <w:kinsoku/>
        <w:wordWrap/>
        <w:overflowPunct/>
        <w:topLinePunct w:val="0"/>
        <w:autoSpaceDE/>
        <w:autoSpaceDN/>
        <w:bidi w:val="0"/>
        <w:adjustRightInd/>
        <w:spacing w:line="720" w:lineRule="exact"/>
        <w:jc w:val="center"/>
        <w:rPr>
          <w:rFonts w:hint="eastAsia" w:ascii="方正小标宋简体" w:hAnsi="方正小标宋简体" w:eastAsia="方正小标宋简体" w:cs="方正小标宋简体"/>
          <w:b w:val="0"/>
          <w:bCs w:val="0"/>
          <w:color w:val="000000" w:themeColor="text1"/>
          <w:spacing w:val="-11"/>
          <w:w w:val="95"/>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11"/>
          <w:w w:val="95"/>
          <w:kern w:val="0"/>
          <w:sz w:val="44"/>
          <w:szCs w:val="44"/>
          <w14:textFill>
            <w14:solidFill>
              <w14:schemeClr w14:val="tx1"/>
            </w14:solidFill>
          </w14:textFill>
        </w:rPr>
        <w:t>鄂州市自然资源系统安全生产治本攻坚三年行动</w:t>
      </w:r>
      <w:r>
        <w:rPr>
          <w:rFonts w:hint="eastAsia" w:ascii="方正小标宋简体" w:hAnsi="方正小标宋简体" w:eastAsia="方正小标宋简体" w:cs="方正小标宋简体"/>
          <w:b w:val="0"/>
          <w:bCs w:val="0"/>
          <w:color w:val="000000" w:themeColor="text1"/>
          <w:spacing w:val="-11"/>
          <w:w w:val="95"/>
          <w:kern w:val="0"/>
          <w:sz w:val="44"/>
          <w:szCs w:val="44"/>
          <w:lang w:val="en-US" w:eastAsia="zh-CN"/>
          <w14:textFill>
            <w14:solidFill>
              <w14:schemeClr w14:val="tx1"/>
            </w14:solidFill>
          </w14:textFill>
        </w:rPr>
        <w:t>2026年工作清单</w:t>
      </w:r>
    </w:p>
    <w:p w14:paraId="5A5EE321">
      <w:pPr>
        <w:keepNext w:val="0"/>
        <w:keepLines w:val="0"/>
        <w:pageBreakBefore w:val="0"/>
        <w:kinsoku/>
        <w:wordWrap/>
        <w:overflowPunct/>
        <w:topLinePunct w:val="0"/>
        <w:autoSpaceDE/>
        <w:autoSpaceDN/>
        <w:bidi w:val="0"/>
        <w:adjustRightInd/>
        <w:spacing w:line="720" w:lineRule="exact"/>
        <w:jc w:val="center"/>
        <w:rPr>
          <w:rFonts w:hint="eastAsia" w:ascii="方正小标宋简体" w:hAnsi="方正小标宋简体" w:eastAsia="方正小标宋简体" w:cs="方正小标宋简体"/>
          <w:b w:val="0"/>
          <w:bCs w:val="0"/>
          <w:color w:val="000000" w:themeColor="text1"/>
          <w:spacing w:val="-11"/>
          <w:w w:val="95"/>
          <w:kern w:val="0"/>
          <w:sz w:val="44"/>
          <w:szCs w:val="44"/>
          <w:lang w:val="en-US" w:eastAsia="zh-CN"/>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0073"/>
        <w:gridCol w:w="2020"/>
      </w:tblGrid>
      <w:tr w14:paraId="45D2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890" w:type="dxa"/>
          </w:tcPr>
          <w:p w14:paraId="4B92C833">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0073" w:type="dxa"/>
          </w:tcPr>
          <w:p w14:paraId="5BB2BD1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工作清单</w:t>
            </w:r>
          </w:p>
        </w:tc>
        <w:tc>
          <w:tcPr>
            <w:tcW w:w="2020" w:type="dxa"/>
          </w:tcPr>
          <w:p w14:paraId="54A9CDBB">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完成时限</w:t>
            </w:r>
          </w:p>
        </w:tc>
      </w:tr>
      <w:tr w14:paraId="62D5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6223CDC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0073" w:type="dxa"/>
            <w:vAlign w:val="center"/>
          </w:tcPr>
          <w:p w14:paraId="0C77BB4A">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lang w:val="en-US" w:eastAsia="zh-CN" w:bidi="ar"/>
              </w:rPr>
              <w:t>将习近平总书记关于安全生产的重要论述和重要指示批示精神纳入局党组会、局党组理论学习中心组学习计划、局安委会及相关培训学习内容，并结合自然资源领域安全生产工作抓好贯彻落实。及时传达学习、贯彻落实国务院安委会、省安委会和市安委会工作部署和会议精神。</w:t>
            </w:r>
          </w:p>
        </w:tc>
        <w:tc>
          <w:tcPr>
            <w:tcW w:w="2020" w:type="dxa"/>
          </w:tcPr>
          <w:p w14:paraId="3AEDAD1B">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2026年12月</w:t>
            </w:r>
          </w:p>
          <w:p w14:paraId="0AC40740">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lang w:val="en-US" w:eastAsia="zh-CN" w:bidi="ar"/>
              </w:rPr>
              <w:t>底，长期坚持</w:t>
            </w:r>
          </w:p>
        </w:tc>
      </w:tr>
      <w:tr w14:paraId="201C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7317B310">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0073" w:type="dxa"/>
            <w:vAlign w:val="center"/>
          </w:tcPr>
          <w:p w14:paraId="4E9024B9">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在编制实施国土空间规划和用地审批等工作中，充分考虑安全生产领域必要空间需求。按照相关法律法规和制度要求，严格用地审批，批后监管到位。按照国土空间规划及相关法律法规制度开展危化品企业、化工园区等用地审批，预留足够的安全距离。</w:t>
            </w:r>
          </w:p>
        </w:tc>
        <w:tc>
          <w:tcPr>
            <w:tcW w:w="2020" w:type="dxa"/>
            <w:vAlign w:val="center"/>
          </w:tcPr>
          <w:p w14:paraId="398D190E">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2026年12月</w:t>
            </w:r>
          </w:p>
          <w:p w14:paraId="2FBD4900">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lang w:val="en-US" w:eastAsia="zh-CN" w:bidi="ar"/>
              </w:rPr>
              <w:t>底，长期坚持</w:t>
            </w:r>
          </w:p>
        </w:tc>
      </w:tr>
      <w:tr w14:paraId="3C22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90" w:type="dxa"/>
            <w:vAlign w:val="center"/>
          </w:tcPr>
          <w:p w14:paraId="396FA88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0073" w:type="dxa"/>
            <w:vAlign w:val="center"/>
          </w:tcPr>
          <w:p w14:paraId="69A2D52D">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加强矿山日常巡查，依托专业技术人员开展矿山安全监管工作，确保矿山企业严格按照开发利用方案开采，不出现越层越界开采等行为，督促企业履行安全生产责任；积极协调矿山开展绿色矿山建设，对于存在问题进行整改，力争早日达到绿色矿山标准；按照分类处置等原则做好废弃矿井封堵工作，配合有关部门推动建立健全矿井关闭管理长效监管机制。</w:t>
            </w:r>
          </w:p>
          <w:p w14:paraId="7B133021">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color w:val="000000"/>
                <w:kern w:val="0"/>
                <w:sz w:val="28"/>
                <w:szCs w:val="28"/>
                <w:lang w:val="en-US" w:eastAsia="zh-CN" w:bidi="ar"/>
              </w:rPr>
            </w:pPr>
          </w:p>
        </w:tc>
        <w:tc>
          <w:tcPr>
            <w:tcW w:w="2020" w:type="dxa"/>
            <w:vAlign w:val="center"/>
          </w:tcPr>
          <w:p w14:paraId="1FA047F3">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2026年12月</w:t>
            </w:r>
          </w:p>
          <w:p w14:paraId="7DA5747F">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lang w:val="en-US" w:eastAsia="zh-CN" w:bidi="ar"/>
              </w:rPr>
              <w:t>底，长期坚持</w:t>
            </w:r>
          </w:p>
        </w:tc>
      </w:tr>
      <w:tr w14:paraId="0D54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890" w:type="dxa"/>
            <w:vAlign w:val="center"/>
          </w:tcPr>
          <w:p w14:paraId="6B175058">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0073" w:type="dxa"/>
            <w:vAlign w:val="center"/>
          </w:tcPr>
          <w:p w14:paraId="077A0C71">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加强巡查，实行“三级巡查、三级督查”和“村（组）、乡镇（街办）、区（经开区、经济区）报告”制度，扩大巡查范围，增加巡查密度，提高督察层级；严厉查处无证开采、越界开采、以探开采、以建开采等非法开采行为，严查以生态修复、地质灾害治理、工程建设等名义掩盖盗采矿产资源的违法行为。</w:t>
            </w:r>
          </w:p>
        </w:tc>
        <w:tc>
          <w:tcPr>
            <w:tcW w:w="2020" w:type="dxa"/>
            <w:vAlign w:val="center"/>
          </w:tcPr>
          <w:p w14:paraId="5D8121A2">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2026年12月</w:t>
            </w:r>
          </w:p>
          <w:p w14:paraId="25F6408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lang w:val="en-US" w:eastAsia="zh-CN" w:bidi="ar"/>
              </w:rPr>
              <w:t>底，长期坚持</w:t>
            </w:r>
          </w:p>
        </w:tc>
      </w:tr>
      <w:tr w14:paraId="1DC6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890" w:type="dxa"/>
            <w:vAlign w:val="center"/>
          </w:tcPr>
          <w:p w14:paraId="0A032E95">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10073" w:type="dxa"/>
            <w:vAlign w:val="center"/>
          </w:tcPr>
          <w:p w14:paraId="3C161C71">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加强地质勘查和测绘行业管理。坚持依托“双随机”抽查机制，加强重要时间节点及重点施工区域的检查，督导地质勘查、测绘资质单位定期自查并长期坚持，发现问题立行立改，确保无安全隐患，避免发生任何安全问题。</w:t>
            </w:r>
          </w:p>
        </w:tc>
        <w:tc>
          <w:tcPr>
            <w:tcW w:w="2020" w:type="dxa"/>
            <w:vAlign w:val="center"/>
          </w:tcPr>
          <w:p w14:paraId="3F093696">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2026年12月</w:t>
            </w:r>
          </w:p>
          <w:p w14:paraId="07AC2E25">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lang w:val="en-US" w:eastAsia="zh-CN" w:bidi="ar"/>
              </w:rPr>
              <w:t>底，长期坚持</w:t>
            </w:r>
          </w:p>
        </w:tc>
      </w:tr>
      <w:tr w14:paraId="2C64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90" w:type="dxa"/>
            <w:vAlign w:val="center"/>
          </w:tcPr>
          <w:p w14:paraId="54EAED5C">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0073" w:type="dxa"/>
            <w:vAlign w:val="center"/>
          </w:tcPr>
          <w:p w14:paraId="03C0611D">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配合有关部门做好城镇燃气专项整治、电动自行车全链条整治等专项工作。依据国土空间总体规划（2021—2035年）做好城镇燃气项目的选址审批工作，配合开展城镇燃气工程项目的合规性审查，燃气管网周边建筑物、构筑物的合规性排查；科学布局增设电动车停放充电设施，加强电动车停放充电设施管理。</w:t>
            </w:r>
          </w:p>
        </w:tc>
        <w:tc>
          <w:tcPr>
            <w:tcW w:w="2020" w:type="dxa"/>
            <w:vAlign w:val="center"/>
          </w:tcPr>
          <w:p w14:paraId="19DE5EA6">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2026年12月</w:t>
            </w:r>
          </w:p>
          <w:p w14:paraId="253D9648">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lang w:val="en-US" w:eastAsia="zh-CN" w:bidi="ar"/>
              </w:rPr>
              <w:t>底，长期坚持</w:t>
            </w:r>
          </w:p>
        </w:tc>
      </w:tr>
      <w:tr w14:paraId="6902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890" w:type="dxa"/>
            <w:vAlign w:val="center"/>
          </w:tcPr>
          <w:p w14:paraId="70D81FC5">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10073" w:type="dxa"/>
            <w:vAlign w:val="center"/>
          </w:tcPr>
          <w:p w14:paraId="1FD737B3">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开展安全知识宣传和警示教育。配合做好全国消防安全日、全国交通安全日、安全生产法宣传周等宣传活动，开展《矿产资源法》、《安全生产法》、《森林草原防灭火条例》等法律法规的学习宣传教育、安全生产和消防培训、安全警示教育。</w:t>
            </w:r>
          </w:p>
        </w:tc>
        <w:tc>
          <w:tcPr>
            <w:tcW w:w="2020" w:type="dxa"/>
            <w:vAlign w:val="center"/>
          </w:tcPr>
          <w:p w14:paraId="0B0426BE">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2026年12月</w:t>
            </w:r>
          </w:p>
          <w:p w14:paraId="738F7E2B">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lang w:val="en-US" w:eastAsia="zh-CN" w:bidi="ar"/>
              </w:rPr>
              <w:t>底，长期坚持</w:t>
            </w:r>
          </w:p>
        </w:tc>
      </w:tr>
      <w:tr w14:paraId="0439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90" w:type="dxa"/>
            <w:vAlign w:val="center"/>
          </w:tcPr>
          <w:p w14:paraId="498E7F1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10073" w:type="dxa"/>
            <w:shd w:val="clear" w:color="auto" w:fill="auto"/>
            <w:vAlign w:val="top"/>
          </w:tcPr>
          <w:p w14:paraId="24D4CD9F">
            <w:pPr>
              <w:pStyle w:val="19"/>
              <w:keepNext w:val="0"/>
              <w:keepLines w:val="0"/>
              <w:pageBreakBefore w:val="0"/>
              <w:suppressLineNumbers w:val="0"/>
              <w:wordWrap/>
              <w:topLinePunct w:val="0"/>
              <w:bidi w:val="0"/>
              <w:spacing w:before="0" w:beforeAutospacing="0" w:after="0" w:afterAutospacing="0" w:line="400" w:lineRule="exact"/>
              <w:ind w:left="109" w:leftChars="0" w:right="105" w:rightChars="0" w:hanging="1" w:firstLineChars="0"/>
              <w:jc w:val="both"/>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常态化加强工作督办和指导帮扶，落实“红黑榜 ”制度，严格执行安全生产事故“一案四查 ”“三个一律 ”，压实各级监管责任与企业主体责任，确保治本攻坚三年行动收官取得扎实成效。</w:t>
            </w:r>
          </w:p>
        </w:tc>
        <w:tc>
          <w:tcPr>
            <w:tcW w:w="2020" w:type="dxa"/>
            <w:vAlign w:val="center"/>
          </w:tcPr>
          <w:p w14:paraId="48CD469F">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2026年12月</w:t>
            </w:r>
          </w:p>
          <w:p w14:paraId="7F6995E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底，长期坚持</w:t>
            </w:r>
          </w:p>
        </w:tc>
      </w:tr>
      <w:tr w14:paraId="08CA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90" w:type="dxa"/>
            <w:vAlign w:val="center"/>
          </w:tcPr>
          <w:p w14:paraId="37A61268">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10073" w:type="dxa"/>
            <w:shd w:val="clear" w:color="auto" w:fill="auto"/>
            <w:vAlign w:val="top"/>
          </w:tcPr>
          <w:p w14:paraId="34FB41C2">
            <w:pPr>
              <w:pStyle w:val="19"/>
              <w:keepNext w:val="0"/>
              <w:keepLines w:val="0"/>
              <w:pageBreakBefore w:val="0"/>
              <w:suppressLineNumbers w:val="0"/>
              <w:wordWrap/>
              <w:topLinePunct w:val="0"/>
              <w:bidi w:val="0"/>
              <w:spacing w:before="0" w:beforeAutospacing="0" w:after="0" w:afterAutospacing="0" w:line="400" w:lineRule="exact"/>
              <w:ind w:left="109" w:leftChars="0" w:right="100" w:rightChars="0" w:firstLine="14" w:firstLineChars="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持续开展深基坑、高支模、起重机械安拆、有限空间作业等重点部位和环节专项整治，推动企业常态化开展隐患排查，实现隐患动态清零</w:t>
            </w:r>
          </w:p>
        </w:tc>
        <w:tc>
          <w:tcPr>
            <w:tcW w:w="2020" w:type="dxa"/>
            <w:vAlign w:val="center"/>
          </w:tcPr>
          <w:p w14:paraId="09804E08">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2026年12月</w:t>
            </w:r>
          </w:p>
          <w:p w14:paraId="63AEFC0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底，长期坚持</w:t>
            </w:r>
          </w:p>
        </w:tc>
      </w:tr>
      <w:tr w14:paraId="0D17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90" w:type="dxa"/>
            <w:vAlign w:val="center"/>
          </w:tcPr>
          <w:p w14:paraId="53D9091E">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0073" w:type="dxa"/>
            <w:shd w:val="clear" w:color="auto" w:fill="auto"/>
            <w:vAlign w:val="top"/>
          </w:tcPr>
          <w:p w14:paraId="74059076">
            <w:pPr>
              <w:pStyle w:val="19"/>
              <w:keepNext w:val="0"/>
              <w:keepLines w:val="0"/>
              <w:pageBreakBefore w:val="0"/>
              <w:suppressLineNumbers w:val="0"/>
              <w:wordWrap/>
              <w:topLinePunct w:val="0"/>
              <w:bidi w:val="0"/>
              <w:spacing w:before="0" w:beforeAutospacing="0" w:after="0" w:afterAutospacing="0" w:line="400" w:lineRule="exact"/>
              <w:ind w:left="123" w:leftChars="0" w:right="105" w:rightChars="0" w:firstLine="2" w:firstLineChars="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推进AI 安全动态监测预警，防范和及时消除安全风险隐患。积极推广使用5G 塔机和智能升降机等高效智能装备，实施“一机一码 ”管理，提升本质安全水平。</w:t>
            </w:r>
          </w:p>
        </w:tc>
        <w:tc>
          <w:tcPr>
            <w:tcW w:w="2020" w:type="dxa"/>
            <w:vAlign w:val="center"/>
          </w:tcPr>
          <w:p w14:paraId="1B593EF2">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2026年6月</w:t>
            </w:r>
          </w:p>
          <w:p w14:paraId="5E7C0546">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底，长期坚持</w:t>
            </w:r>
          </w:p>
        </w:tc>
      </w:tr>
      <w:tr w14:paraId="50D1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90" w:type="dxa"/>
            <w:vAlign w:val="center"/>
          </w:tcPr>
          <w:p w14:paraId="22FB4224">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10073" w:type="dxa"/>
            <w:shd w:val="clear" w:color="auto" w:fill="auto"/>
            <w:vAlign w:val="top"/>
          </w:tcPr>
          <w:p w14:paraId="488F18EA">
            <w:pPr>
              <w:pStyle w:val="19"/>
              <w:keepNext w:val="0"/>
              <w:keepLines w:val="0"/>
              <w:pageBreakBefore w:val="0"/>
              <w:suppressLineNumbers w:val="0"/>
              <w:wordWrap/>
              <w:topLinePunct w:val="0"/>
              <w:bidi w:val="0"/>
              <w:spacing w:before="0" w:beforeAutospacing="0" w:after="0" w:afterAutospacing="0" w:line="400" w:lineRule="exact"/>
              <w:ind w:left="120" w:leftChars="0" w:right="105" w:rightChars="0" w:hanging="14" w:firstLineChars="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严格施工现场关键岗位人员到岗履职监管，确保项目经理、项目总监、项目专职安全管理人员全部到岗履职。</w:t>
            </w:r>
          </w:p>
        </w:tc>
        <w:tc>
          <w:tcPr>
            <w:tcW w:w="2020" w:type="dxa"/>
            <w:vAlign w:val="center"/>
          </w:tcPr>
          <w:p w14:paraId="2BCDF146">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2026年12月</w:t>
            </w:r>
          </w:p>
          <w:p w14:paraId="6A7F2D00">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底，长期坚持</w:t>
            </w:r>
          </w:p>
        </w:tc>
      </w:tr>
      <w:tr w14:paraId="23FD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890" w:type="dxa"/>
            <w:vAlign w:val="center"/>
          </w:tcPr>
          <w:p w14:paraId="1CC24BA9">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10073" w:type="dxa"/>
            <w:shd w:val="clear" w:color="auto" w:fill="auto"/>
            <w:vAlign w:val="top"/>
          </w:tcPr>
          <w:p w14:paraId="56E022E2">
            <w:pPr>
              <w:pStyle w:val="19"/>
              <w:keepNext w:val="0"/>
              <w:keepLines w:val="0"/>
              <w:pageBreakBefore w:val="0"/>
              <w:suppressLineNumbers w:val="0"/>
              <w:wordWrap/>
              <w:topLinePunct w:val="0"/>
              <w:bidi w:val="0"/>
              <w:spacing w:before="0" w:beforeAutospacing="0" w:after="0" w:afterAutospacing="0" w:line="400" w:lineRule="exact"/>
              <w:ind w:left="113" w:leftChars="0" w:right="105" w:rightChars="0" w:firstLine="15" w:firstLineChars="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配合省住建厅开展安全监管工作数字化评价，督促各地依法监管、规范执法，落实监管责任。配合持续开展“ 岗位大练兵、技能大比武 ”活动。</w:t>
            </w:r>
          </w:p>
        </w:tc>
        <w:tc>
          <w:tcPr>
            <w:tcW w:w="2020" w:type="dxa"/>
            <w:vAlign w:val="center"/>
          </w:tcPr>
          <w:p w14:paraId="7C0C2E42">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2026年4月</w:t>
            </w:r>
          </w:p>
          <w:p w14:paraId="20B0465B">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，长期坚持</w:t>
            </w:r>
          </w:p>
        </w:tc>
      </w:tr>
      <w:tr w14:paraId="1A2B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90" w:type="dxa"/>
            <w:vAlign w:val="center"/>
          </w:tcPr>
          <w:p w14:paraId="2B80B1C8">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10073" w:type="dxa"/>
            <w:shd w:val="clear" w:color="auto" w:fill="auto"/>
            <w:vAlign w:val="top"/>
          </w:tcPr>
          <w:p w14:paraId="7439DD19">
            <w:pPr>
              <w:pStyle w:val="19"/>
              <w:keepNext w:val="0"/>
              <w:keepLines w:val="0"/>
              <w:pageBreakBefore w:val="0"/>
              <w:suppressLineNumbers w:val="0"/>
              <w:wordWrap/>
              <w:topLinePunct w:val="0"/>
              <w:bidi w:val="0"/>
              <w:spacing w:before="0" w:beforeAutospacing="0" w:after="0" w:afterAutospacing="0" w:line="400" w:lineRule="exact"/>
              <w:ind w:left="113" w:leftChars="0" w:right="105" w:rightChars="0" w:firstLine="13" w:firstLineChars="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指导各地开展建筑施工企业和项目安全生产标准化考评工作，引导企业创建房屋市政工程安全生产标准化工地。</w:t>
            </w:r>
          </w:p>
        </w:tc>
        <w:tc>
          <w:tcPr>
            <w:tcW w:w="2020" w:type="dxa"/>
            <w:vAlign w:val="center"/>
          </w:tcPr>
          <w:p w14:paraId="3BBC2E4B">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2026年6月</w:t>
            </w:r>
          </w:p>
        </w:tc>
      </w:tr>
      <w:tr w14:paraId="52EF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90" w:type="dxa"/>
            <w:vAlign w:val="center"/>
          </w:tcPr>
          <w:p w14:paraId="49E1FBE9">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10073" w:type="dxa"/>
            <w:shd w:val="clear" w:color="auto" w:fill="auto"/>
            <w:vAlign w:val="top"/>
          </w:tcPr>
          <w:p w14:paraId="781D3079">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严厉打击出借资质、围标串标、转包、违法分包、超资质或无资质承揽工程等不法行为，持续优化建筑市场环境。</w:t>
            </w:r>
          </w:p>
        </w:tc>
        <w:tc>
          <w:tcPr>
            <w:tcW w:w="2020" w:type="dxa"/>
            <w:vAlign w:val="center"/>
          </w:tcPr>
          <w:p w14:paraId="75FB15BB">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2026年12月</w:t>
            </w:r>
          </w:p>
          <w:p w14:paraId="100DE72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底，长期坚持</w:t>
            </w:r>
          </w:p>
        </w:tc>
      </w:tr>
      <w:tr w14:paraId="1A60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90" w:type="dxa"/>
            <w:vAlign w:val="center"/>
          </w:tcPr>
          <w:p w14:paraId="7B069F68">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10073" w:type="dxa"/>
            <w:shd w:val="clear" w:color="auto" w:fill="auto"/>
            <w:vAlign w:val="top"/>
          </w:tcPr>
          <w:p w14:paraId="785F9AE2">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lang w:eastAsia="zh-CN"/>
              </w:rPr>
              <w:t>焦提升全市森林火灾防控能力，</w:t>
            </w:r>
            <w:r>
              <w:rPr>
                <w:rFonts w:hint="eastAsia" w:ascii="仿宋_GB2312" w:hAnsi="仿宋_GB2312" w:eastAsia="仿宋_GB2312" w:cs="仿宋_GB2312"/>
                <w:sz w:val="28"/>
                <w:szCs w:val="28"/>
              </w:rPr>
              <w:t>围绕构建“权责清晰、预警精准、设施完备、储备充足、队伍专业、防控高效”的现代化“物防人防技防智防”四位一体的森林防灭火体系，</w:t>
            </w:r>
            <w:r>
              <w:rPr>
                <w:rFonts w:hint="eastAsia" w:ascii="仿宋_GB2312" w:hAnsi="仿宋_GB2312" w:eastAsia="仿宋_GB2312" w:cs="仿宋_GB2312"/>
                <w:sz w:val="28"/>
                <w:szCs w:val="28"/>
                <w:lang w:eastAsia="zh-CN"/>
              </w:rPr>
              <w:t>依托全市林业保护与发展“十五五”规划编制契机，</w:t>
            </w:r>
            <w:r>
              <w:rPr>
                <w:rFonts w:hint="eastAsia" w:ascii="仿宋_GB2312" w:hAnsi="仿宋_GB2312" w:eastAsia="仿宋_GB2312" w:cs="仿宋_GB2312"/>
                <w:sz w:val="28"/>
                <w:szCs w:val="28"/>
              </w:rPr>
              <w:t>做好我</w:t>
            </w:r>
            <w:r>
              <w:rPr>
                <w:rFonts w:hint="eastAsia" w:ascii="仿宋_GB2312" w:hAnsi="仿宋_GB2312" w:eastAsia="仿宋_GB2312" w:cs="仿宋_GB2312"/>
                <w:sz w:val="28"/>
                <w:szCs w:val="28"/>
                <w:lang w:eastAsia="zh-CN"/>
              </w:rPr>
              <w:t>市</w:t>
            </w:r>
            <w:r>
              <w:rPr>
                <w:rFonts w:hint="eastAsia" w:ascii="仿宋_GB2312" w:hAnsi="仿宋_GB2312" w:eastAsia="仿宋_GB2312" w:cs="仿宋_GB2312"/>
                <w:sz w:val="28"/>
                <w:szCs w:val="28"/>
              </w:rPr>
              <w:t>“十五五”森林火灾防治方案编制工作</w:t>
            </w:r>
            <w:r>
              <w:rPr>
                <w:rFonts w:hint="eastAsia" w:ascii="仿宋_GB2312" w:hAnsi="仿宋_GB2312" w:eastAsia="仿宋_GB2312" w:cs="仿宋_GB2312"/>
                <w:sz w:val="28"/>
                <w:szCs w:val="28"/>
                <w:lang w:eastAsia="zh-CN"/>
              </w:rPr>
              <w:t>。</w:t>
            </w:r>
          </w:p>
        </w:tc>
        <w:tc>
          <w:tcPr>
            <w:tcW w:w="2020" w:type="dxa"/>
            <w:vAlign w:val="center"/>
          </w:tcPr>
          <w:p w14:paraId="4CE0ED55">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2026年12月</w:t>
            </w:r>
          </w:p>
          <w:p w14:paraId="3A441397">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底，长期坚持</w:t>
            </w:r>
          </w:p>
        </w:tc>
      </w:tr>
      <w:tr w14:paraId="7F55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90" w:type="dxa"/>
            <w:vAlign w:val="center"/>
          </w:tcPr>
          <w:p w14:paraId="087880A8">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16</w:t>
            </w:r>
          </w:p>
        </w:tc>
        <w:tc>
          <w:tcPr>
            <w:tcW w:w="10073" w:type="dxa"/>
            <w:shd w:val="clear" w:color="auto" w:fill="auto"/>
            <w:vAlign w:val="top"/>
          </w:tcPr>
          <w:p w14:paraId="4C8EE1D9">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配合省局将我市森林防火预警监测系统数据接入省森林防火预防与处置调度系统平台，实现省－市－县－国有林场四级贯通。充分运用卫星遥感、视频监控、无人机巡护、火险因子监测等技术，提升火险火情监测预警能力，确保早发现。</w:t>
            </w:r>
          </w:p>
        </w:tc>
        <w:tc>
          <w:tcPr>
            <w:tcW w:w="2020" w:type="dxa"/>
            <w:vAlign w:val="center"/>
          </w:tcPr>
          <w:p w14:paraId="5F9D085E">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2026年12月</w:t>
            </w:r>
          </w:p>
          <w:p w14:paraId="7CF01A69">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底，长期坚持</w:t>
            </w:r>
          </w:p>
        </w:tc>
      </w:tr>
    </w:tbl>
    <w:p w14:paraId="32FA8D59">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24B1CEA0">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13CFB5AC">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5CABDEB0">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30F1BB7D">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3059A22E">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0373C360">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3636BACA">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52B9E00B">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2C15EB43">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4F40AE29">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726AFB8B">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3EB6A35D">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428DCC7">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附件6：</w:t>
      </w:r>
    </w:p>
    <w:p w14:paraId="388B5628">
      <w:pPr>
        <w:keepNext w:val="0"/>
        <w:keepLines w:val="0"/>
        <w:pageBreakBefore w:val="0"/>
        <w:kinsoku/>
        <w:wordWrap/>
        <w:overflowPunct/>
        <w:topLinePunct w:val="0"/>
        <w:autoSpaceDE/>
        <w:autoSpaceDN/>
        <w:bidi w:val="0"/>
        <w:adjustRightInd/>
        <w:spacing w:line="720" w:lineRule="exact"/>
        <w:jc w:val="center"/>
        <w:rPr>
          <w:rFonts w:hint="eastAsia" w:ascii="方正小标宋简体" w:hAnsi="方正小标宋简体" w:eastAsia="方正小标宋简体" w:cs="方正小标宋简体"/>
          <w:b w:val="0"/>
          <w:bCs w:val="0"/>
          <w:color w:val="000000" w:themeColor="text1"/>
          <w:spacing w:val="-6"/>
          <w:w w:val="95"/>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6"/>
          <w:w w:val="95"/>
          <w:kern w:val="0"/>
          <w:sz w:val="44"/>
          <w:szCs w:val="44"/>
          <w:lang w:val="en-US" w:eastAsia="zh-CN"/>
          <w14:textFill>
            <w14:solidFill>
              <w14:schemeClr w14:val="tx1"/>
            </w14:solidFill>
          </w14:textFill>
        </w:rPr>
        <w:t>鄂州市生态环境系统安全生产治本攻坚三年行动2026年工作清单</w:t>
      </w:r>
    </w:p>
    <w:p w14:paraId="0C00BE44">
      <w:pPr>
        <w:keepNext w:val="0"/>
        <w:keepLines w:val="0"/>
        <w:pageBreakBefore w:val="0"/>
        <w:kinsoku/>
        <w:wordWrap/>
        <w:overflowPunct/>
        <w:topLinePunct w:val="0"/>
        <w:autoSpaceDE/>
        <w:autoSpaceDN/>
        <w:bidi w:val="0"/>
        <w:adjustRightInd/>
        <w:spacing w:line="720" w:lineRule="exact"/>
        <w:jc w:val="center"/>
        <w:rPr>
          <w:rFonts w:hint="eastAsia" w:ascii="方正小标宋简体" w:hAnsi="方正小标宋简体" w:eastAsia="方正小标宋简体" w:cs="方正小标宋简体"/>
          <w:b w:val="0"/>
          <w:bCs w:val="0"/>
          <w:color w:val="000000" w:themeColor="text1"/>
          <w:spacing w:val="-6"/>
          <w:w w:val="95"/>
          <w:kern w:val="0"/>
          <w:sz w:val="44"/>
          <w:szCs w:val="44"/>
          <w:lang w:val="en-US" w:eastAsia="zh-CN"/>
          <w14:textFill>
            <w14:solidFill>
              <w14:schemeClr w14:val="tx1"/>
            </w14:solidFill>
          </w14:textFill>
        </w:rPr>
      </w:pPr>
    </w:p>
    <w:tbl>
      <w:tblPr>
        <w:tblStyle w:val="12"/>
        <w:tblW w:w="13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8083"/>
        <w:gridCol w:w="1933"/>
        <w:gridCol w:w="2000"/>
      </w:tblGrid>
      <w:tr w14:paraId="5522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75" w:type="dxa"/>
            <w:vAlign w:val="center"/>
          </w:tcPr>
          <w:p w14:paraId="7E67E4B9">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序号</w:t>
            </w:r>
          </w:p>
        </w:tc>
        <w:tc>
          <w:tcPr>
            <w:tcW w:w="8083" w:type="dxa"/>
            <w:vAlign w:val="center"/>
          </w:tcPr>
          <w:p w14:paraId="48DD80BE">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工作任务</w:t>
            </w:r>
          </w:p>
        </w:tc>
        <w:tc>
          <w:tcPr>
            <w:tcW w:w="1933" w:type="dxa"/>
            <w:vAlign w:val="center"/>
          </w:tcPr>
          <w:p w14:paraId="7AB8585C">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完成时限</w:t>
            </w:r>
          </w:p>
        </w:tc>
        <w:tc>
          <w:tcPr>
            <w:tcW w:w="2000" w:type="dxa"/>
            <w:vAlign w:val="center"/>
          </w:tcPr>
          <w:p w14:paraId="00F15E24">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责任单位</w:t>
            </w:r>
          </w:p>
        </w:tc>
      </w:tr>
      <w:tr w14:paraId="4A10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75" w:type="dxa"/>
            <w:vAlign w:val="center"/>
          </w:tcPr>
          <w:p w14:paraId="32304D37">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1</w:t>
            </w:r>
          </w:p>
        </w:tc>
        <w:tc>
          <w:tcPr>
            <w:tcW w:w="8083" w:type="dxa"/>
            <w:vAlign w:val="center"/>
          </w:tcPr>
          <w:p w14:paraId="3E27960E">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做好岁末年初环境安全风险防范的工作提示。</w:t>
            </w:r>
          </w:p>
        </w:tc>
        <w:tc>
          <w:tcPr>
            <w:tcW w:w="1933" w:type="dxa"/>
            <w:vAlign w:val="center"/>
          </w:tcPr>
          <w:p w14:paraId="719092C3">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2026年2月</w:t>
            </w:r>
          </w:p>
        </w:tc>
        <w:tc>
          <w:tcPr>
            <w:tcW w:w="2000" w:type="dxa"/>
            <w:vAlign w:val="center"/>
          </w:tcPr>
          <w:p w14:paraId="3A39B25A">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市生态环境局</w:t>
            </w:r>
          </w:p>
        </w:tc>
      </w:tr>
      <w:tr w14:paraId="4EE6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75" w:type="dxa"/>
            <w:vAlign w:val="center"/>
          </w:tcPr>
          <w:p w14:paraId="0D8F3FAE">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2</w:t>
            </w:r>
          </w:p>
        </w:tc>
        <w:tc>
          <w:tcPr>
            <w:tcW w:w="8083" w:type="dxa"/>
            <w:vAlign w:val="center"/>
          </w:tcPr>
          <w:p w14:paraId="46B473B0">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组织开展“6·5”环境日宣传教育活动。</w:t>
            </w:r>
          </w:p>
        </w:tc>
        <w:tc>
          <w:tcPr>
            <w:tcW w:w="1933" w:type="dxa"/>
            <w:vAlign w:val="center"/>
          </w:tcPr>
          <w:p w14:paraId="2D7A6916">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2026年7月</w:t>
            </w:r>
          </w:p>
        </w:tc>
        <w:tc>
          <w:tcPr>
            <w:tcW w:w="2000" w:type="dxa"/>
            <w:vAlign w:val="center"/>
          </w:tcPr>
          <w:p w14:paraId="6AF0FF39">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市生态环境局</w:t>
            </w:r>
          </w:p>
        </w:tc>
      </w:tr>
      <w:tr w14:paraId="5961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exact"/>
        </w:trPr>
        <w:tc>
          <w:tcPr>
            <w:tcW w:w="1075" w:type="dxa"/>
            <w:vAlign w:val="center"/>
          </w:tcPr>
          <w:p w14:paraId="56ABD412">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3</w:t>
            </w:r>
          </w:p>
        </w:tc>
        <w:tc>
          <w:tcPr>
            <w:tcW w:w="8083" w:type="dxa"/>
            <w:vAlign w:val="center"/>
          </w:tcPr>
          <w:p w14:paraId="370DCDB0">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组织开展环境风险隐患排查，扎实推动问题整改，对于能够迅速整改到位的立行立改，对于需长期解决的明确整改方案。</w:t>
            </w:r>
          </w:p>
        </w:tc>
        <w:tc>
          <w:tcPr>
            <w:tcW w:w="1933" w:type="dxa"/>
            <w:shd w:val="clear" w:color="auto" w:fill="auto"/>
            <w:vAlign w:val="center"/>
          </w:tcPr>
          <w:p w14:paraId="2D3AF5E7">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2026年12月</w:t>
            </w:r>
          </w:p>
        </w:tc>
        <w:tc>
          <w:tcPr>
            <w:tcW w:w="2000" w:type="dxa"/>
            <w:shd w:val="clear" w:color="auto" w:fill="auto"/>
            <w:vAlign w:val="center"/>
          </w:tcPr>
          <w:p w14:paraId="4EABC5D9">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市生态环境局</w:t>
            </w:r>
          </w:p>
        </w:tc>
      </w:tr>
      <w:tr w14:paraId="6CDC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75" w:type="dxa"/>
            <w:vAlign w:val="center"/>
          </w:tcPr>
          <w:p w14:paraId="61E90864">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4</w:t>
            </w:r>
          </w:p>
        </w:tc>
        <w:tc>
          <w:tcPr>
            <w:tcW w:w="8083" w:type="dxa"/>
            <w:vAlign w:val="center"/>
          </w:tcPr>
          <w:p w14:paraId="7D84CA79">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组织开展涉饮用水源地问题排查整治，切实保障饮用水质安全。</w:t>
            </w:r>
          </w:p>
        </w:tc>
        <w:tc>
          <w:tcPr>
            <w:tcW w:w="1933" w:type="dxa"/>
            <w:vAlign w:val="center"/>
          </w:tcPr>
          <w:p w14:paraId="27465673">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2026年12月</w:t>
            </w:r>
          </w:p>
        </w:tc>
        <w:tc>
          <w:tcPr>
            <w:tcW w:w="2000" w:type="dxa"/>
            <w:shd w:val="clear" w:color="auto" w:fill="auto"/>
            <w:vAlign w:val="center"/>
          </w:tcPr>
          <w:p w14:paraId="6F22B936">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市生态环境局</w:t>
            </w:r>
          </w:p>
        </w:tc>
      </w:tr>
      <w:tr w14:paraId="2412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trPr>
        <w:tc>
          <w:tcPr>
            <w:tcW w:w="1075" w:type="dxa"/>
            <w:shd w:val="clear" w:color="auto" w:fill="auto"/>
            <w:vAlign w:val="center"/>
          </w:tcPr>
          <w:p w14:paraId="334D1B13">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5</w:t>
            </w:r>
          </w:p>
        </w:tc>
        <w:tc>
          <w:tcPr>
            <w:tcW w:w="8083" w:type="dxa"/>
            <w:vAlign w:val="center"/>
          </w:tcPr>
          <w:p w14:paraId="1FCBED1B">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组织开展涉危险废物环境安全风险隐患排查整治，加强涉重金属环境风险防控。</w:t>
            </w:r>
          </w:p>
        </w:tc>
        <w:tc>
          <w:tcPr>
            <w:tcW w:w="1933" w:type="dxa"/>
            <w:vAlign w:val="center"/>
          </w:tcPr>
          <w:p w14:paraId="6684F156">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2026年12月</w:t>
            </w:r>
          </w:p>
        </w:tc>
        <w:tc>
          <w:tcPr>
            <w:tcW w:w="2000" w:type="dxa"/>
            <w:shd w:val="clear" w:color="auto" w:fill="auto"/>
            <w:vAlign w:val="center"/>
          </w:tcPr>
          <w:p w14:paraId="063DDC34">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市生态环境局</w:t>
            </w:r>
          </w:p>
        </w:tc>
      </w:tr>
      <w:tr w14:paraId="386F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075" w:type="dxa"/>
            <w:shd w:val="clear" w:color="auto" w:fill="auto"/>
            <w:vAlign w:val="center"/>
          </w:tcPr>
          <w:p w14:paraId="6EDBC55A">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6</w:t>
            </w:r>
          </w:p>
        </w:tc>
        <w:tc>
          <w:tcPr>
            <w:tcW w:w="8083" w:type="dxa"/>
            <w:vAlign w:val="center"/>
          </w:tcPr>
          <w:p w14:paraId="50DA76CE">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推进重点尾矿库突发环境事件“一库一策一图”应急响应方案编制工作，2026年完成前期组织协调准备工作。</w:t>
            </w:r>
          </w:p>
        </w:tc>
        <w:tc>
          <w:tcPr>
            <w:tcW w:w="1933" w:type="dxa"/>
            <w:vAlign w:val="center"/>
          </w:tcPr>
          <w:p w14:paraId="100D505D">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2026年12月</w:t>
            </w:r>
          </w:p>
        </w:tc>
        <w:tc>
          <w:tcPr>
            <w:tcW w:w="2000" w:type="dxa"/>
            <w:shd w:val="clear" w:color="auto" w:fill="auto"/>
            <w:vAlign w:val="center"/>
          </w:tcPr>
          <w:p w14:paraId="486FB39D">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市生态环境局</w:t>
            </w:r>
          </w:p>
        </w:tc>
      </w:tr>
      <w:tr w14:paraId="1554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1075" w:type="dxa"/>
            <w:shd w:val="clear" w:color="auto" w:fill="auto"/>
            <w:vAlign w:val="center"/>
          </w:tcPr>
          <w:p w14:paraId="5CFC6A75">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7</w:t>
            </w:r>
          </w:p>
        </w:tc>
        <w:tc>
          <w:tcPr>
            <w:tcW w:w="8083" w:type="dxa"/>
            <w:vAlign w:val="center"/>
          </w:tcPr>
          <w:p w14:paraId="6DF3FF16">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通过实战模拟、无脚本推演、场景复盘等方式，多样化组织开展突发环境事件应急演练。</w:t>
            </w:r>
          </w:p>
        </w:tc>
        <w:tc>
          <w:tcPr>
            <w:tcW w:w="1933" w:type="dxa"/>
            <w:vAlign w:val="center"/>
          </w:tcPr>
          <w:p w14:paraId="131381C9">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2026年12月</w:t>
            </w:r>
          </w:p>
        </w:tc>
        <w:tc>
          <w:tcPr>
            <w:tcW w:w="2000" w:type="dxa"/>
            <w:shd w:val="clear" w:color="auto" w:fill="auto"/>
            <w:vAlign w:val="center"/>
          </w:tcPr>
          <w:p w14:paraId="0B36E432">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市生态环境局</w:t>
            </w:r>
          </w:p>
        </w:tc>
      </w:tr>
      <w:tr w14:paraId="72BE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75" w:type="dxa"/>
            <w:shd w:val="clear" w:color="auto" w:fill="auto"/>
            <w:vAlign w:val="center"/>
          </w:tcPr>
          <w:p w14:paraId="109B97FD">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8</w:t>
            </w:r>
          </w:p>
        </w:tc>
        <w:tc>
          <w:tcPr>
            <w:tcW w:w="8083" w:type="dxa"/>
            <w:vAlign w:val="center"/>
          </w:tcPr>
          <w:p w14:paraId="007860DB">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组织开展环境安全防范技术培训。</w:t>
            </w:r>
          </w:p>
        </w:tc>
        <w:tc>
          <w:tcPr>
            <w:tcW w:w="1933" w:type="dxa"/>
            <w:vAlign w:val="center"/>
          </w:tcPr>
          <w:p w14:paraId="1E066D72">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lang w:val="en-US" w:eastAsia="zh-CN" w:bidi="ar"/>
              </w:rPr>
              <w:t>2026年12月</w:t>
            </w:r>
          </w:p>
        </w:tc>
        <w:tc>
          <w:tcPr>
            <w:tcW w:w="2000" w:type="dxa"/>
            <w:shd w:val="clear" w:color="auto" w:fill="auto"/>
            <w:vAlign w:val="center"/>
          </w:tcPr>
          <w:p w14:paraId="78115FF3">
            <w:pPr>
              <w:keepNext w:val="0"/>
              <w:keepLines w:val="0"/>
              <w:pageBreakBefore w:val="0"/>
              <w:widowControl/>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市生态环境局</w:t>
            </w:r>
          </w:p>
        </w:tc>
      </w:tr>
    </w:tbl>
    <w:p w14:paraId="7B6B8D56">
      <w:pPr>
        <w:keepNext w:val="0"/>
        <w:keepLines w:val="0"/>
        <w:pageBreakBefore w:val="0"/>
        <w:widowControl/>
        <w:suppressLineNumbers w:val="0"/>
        <w:wordWrap/>
        <w:topLinePunct w:val="0"/>
        <w:bidi w:val="0"/>
        <w:spacing w:line="400" w:lineRule="exact"/>
        <w:jc w:val="left"/>
        <w:rPr>
          <w:rFonts w:hint="eastAsia" w:ascii="仿宋_GB2312" w:hAnsi="仿宋_GB2312" w:eastAsia="仿宋_GB2312" w:cs="仿宋_GB2312"/>
          <w:color w:val="000000"/>
          <w:kern w:val="0"/>
          <w:sz w:val="28"/>
          <w:szCs w:val="28"/>
          <w:lang w:val="en-US" w:eastAsia="zh-CN" w:bidi="ar"/>
        </w:rPr>
      </w:pPr>
    </w:p>
    <w:p w14:paraId="5A9D79C2">
      <w:pPr>
        <w:keepNext w:val="0"/>
        <w:keepLines w:val="0"/>
        <w:pageBreakBefore w:val="0"/>
        <w:wordWrap/>
        <w:topLinePunct w:val="0"/>
        <w:bidi w:val="0"/>
        <w:spacing w:line="400" w:lineRule="exact"/>
        <w:rPr>
          <w:rFonts w:hint="eastAsia" w:ascii="仿宋_GB2312" w:hAnsi="仿宋_GB2312" w:eastAsia="仿宋_GB2312" w:cs="仿宋_GB2312"/>
          <w:sz w:val="28"/>
          <w:szCs w:val="28"/>
        </w:rPr>
      </w:pPr>
    </w:p>
    <w:p w14:paraId="154EF51E">
      <w:pPr>
        <w:keepNext w:val="0"/>
        <w:keepLines w:val="0"/>
        <w:pageBreakBefore w:val="0"/>
        <w:wordWrap/>
        <w:topLinePunct w:val="0"/>
        <w:bidi w:val="0"/>
        <w:spacing w:line="400" w:lineRule="exact"/>
        <w:rPr>
          <w:rFonts w:hint="eastAsia" w:ascii="仿宋_GB2312" w:hAnsi="仿宋_GB2312" w:eastAsia="仿宋_GB2312" w:cs="仿宋_GB2312"/>
          <w:sz w:val="28"/>
          <w:szCs w:val="28"/>
        </w:rPr>
      </w:pPr>
    </w:p>
    <w:p w14:paraId="108DCC03">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附件7：</w:t>
      </w:r>
    </w:p>
    <w:p w14:paraId="6B98E60B">
      <w:pPr>
        <w:keepNext w:val="0"/>
        <w:keepLines w:val="0"/>
        <w:pageBreakBefore w:val="0"/>
        <w:kinsoku/>
        <w:wordWrap/>
        <w:overflowPunct/>
        <w:topLinePunct w:val="0"/>
        <w:autoSpaceDE/>
        <w:autoSpaceDN/>
        <w:bidi w:val="0"/>
        <w:adjustRightInd/>
        <w:spacing w:line="720" w:lineRule="exact"/>
        <w:jc w:val="center"/>
        <w:rPr>
          <w:rFonts w:hint="eastAsia" w:ascii="仿宋_GB2312" w:hAnsi="仿宋_GB2312" w:eastAsia="仿宋_GB2312" w:cs="仿宋_GB2312"/>
          <w:b w:val="0"/>
          <w:bCs w:val="0"/>
          <w:sz w:val="28"/>
          <w:szCs w:val="28"/>
        </w:rPr>
      </w:pPr>
      <w:r>
        <w:rPr>
          <w:rFonts w:hint="eastAsia" w:ascii="方正小标宋简体" w:hAnsi="方正小标宋简体" w:eastAsia="方正小标宋简体" w:cs="方正小标宋简体"/>
          <w:b w:val="0"/>
          <w:bCs w:val="0"/>
          <w:color w:val="000000" w:themeColor="text1"/>
          <w:spacing w:val="-6"/>
          <w:w w:val="95"/>
          <w:kern w:val="0"/>
          <w:sz w:val="44"/>
          <w:szCs w:val="44"/>
          <w:lang w:eastAsia="zh-CN"/>
          <w14:textFill>
            <w14:solidFill>
              <w14:schemeClr w14:val="tx1"/>
            </w14:solidFill>
          </w14:textFill>
        </w:rPr>
        <w:t>鄂州市</w:t>
      </w:r>
      <w:r>
        <w:rPr>
          <w:rFonts w:hint="eastAsia" w:ascii="方正小标宋简体" w:hAnsi="方正小标宋简体" w:eastAsia="方正小标宋简体" w:cs="方正小标宋简体"/>
          <w:b w:val="0"/>
          <w:bCs w:val="0"/>
          <w:color w:val="000000" w:themeColor="text1"/>
          <w:spacing w:val="-6"/>
          <w:w w:val="95"/>
          <w:kern w:val="0"/>
          <w:sz w:val="44"/>
          <w:szCs w:val="44"/>
          <w14:textFill>
            <w14:solidFill>
              <w14:schemeClr w14:val="tx1"/>
            </w14:solidFill>
          </w14:textFill>
        </w:rPr>
        <w:t>住建系统安全生产治本攻坚三年行动 2026 年工作清单</w:t>
      </w:r>
    </w:p>
    <w:p w14:paraId="54957B1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p>
    <w:tbl>
      <w:tblPr>
        <w:tblStyle w:val="18"/>
        <w:tblW w:w="501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0"/>
        <w:gridCol w:w="8294"/>
        <w:gridCol w:w="2070"/>
        <w:gridCol w:w="1702"/>
      </w:tblGrid>
      <w:tr w14:paraId="594C0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blHeader/>
        </w:trPr>
        <w:tc>
          <w:tcPr>
            <w:tcW w:w="289" w:type="pct"/>
            <w:vAlign w:val="top"/>
          </w:tcPr>
          <w:p w14:paraId="195FD621">
            <w:pPr>
              <w:keepNext w:val="0"/>
              <w:keepLines w:val="0"/>
              <w:pageBreakBefore w:val="0"/>
              <w:wordWrap/>
              <w:topLinePunct w:val="0"/>
              <w:bidi w:val="0"/>
              <w:spacing w:line="400" w:lineRule="exact"/>
              <w:ind w:left="139"/>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序号</w:t>
            </w:r>
          </w:p>
        </w:tc>
        <w:tc>
          <w:tcPr>
            <w:tcW w:w="3237" w:type="pct"/>
            <w:vAlign w:val="top"/>
          </w:tcPr>
          <w:p w14:paraId="4F373300">
            <w:pPr>
              <w:keepNext w:val="0"/>
              <w:keepLines w:val="0"/>
              <w:pageBreakBefore w:val="0"/>
              <w:wordWrap/>
              <w:topLinePunct w:val="0"/>
              <w:bidi w:val="0"/>
              <w:spacing w:line="400" w:lineRule="exact"/>
              <w:ind w:left="3651"/>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工作任务</w:t>
            </w:r>
          </w:p>
        </w:tc>
        <w:tc>
          <w:tcPr>
            <w:tcW w:w="808" w:type="pct"/>
            <w:vAlign w:val="center"/>
          </w:tcPr>
          <w:p w14:paraId="519D02A4">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完成时限</w:t>
            </w:r>
          </w:p>
        </w:tc>
        <w:tc>
          <w:tcPr>
            <w:tcW w:w="664" w:type="pct"/>
            <w:vAlign w:val="center"/>
          </w:tcPr>
          <w:p w14:paraId="73B476E5">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责任单位</w:t>
            </w:r>
          </w:p>
        </w:tc>
      </w:tr>
      <w:tr w14:paraId="6BFD0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289" w:type="pct"/>
            <w:vAlign w:val="center"/>
          </w:tcPr>
          <w:p w14:paraId="558848B8">
            <w:pPr>
              <w:pStyle w:val="19"/>
              <w:keepNext w:val="0"/>
              <w:keepLines w:val="0"/>
              <w:pageBreakBefore w:val="0"/>
              <w:widowControl w:val="0"/>
              <w:kinsoku/>
              <w:wordWrap/>
              <w:overflowPunct/>
              <w:topLinePunct w:val="0"/>
              <w:autoSpaceDE/>
              <w:autoSpaceDN/>
              <w:bidi w:val="0"/>
              <w:adjustRightInd/>
              <w:snapToGrid/>
              <w:spacing w:line="380" w:lineRule="exact"/>
              <w:ind w:left="33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position w:val="1"/>
                <w:sz w:val="28"/>
                <w:szCs w:val="28"/>
              </w:rPr>
              <w:t>1</w:t>
            </w:r>
          </w:p>
        </w:tc>
        <w:tc>
          <w:tcPr>
            <w:tcW w:w="3237" w:type="pct"/>
            <w:vAlign w:val="top"/>
          </w:tcPr>
          <w:p w14:paraId="1F9248E1">
            <w:pPr>
              <w:pStyle w:val="19"/>
              <w:keepNext w:val="0"/>
              <w:keepLines w:val="0"/>
              <w:pageBreakBefore w:val="0"/>
              <w:widowControl w:val="0"/>
              <w:kinsoku/>
              <w:wordWrap/>
              <w:overflowPunct/>
              <w:topLinePunct w:val="0"/>
              <w:autoSpaceDE/>
              <w:autoSpaceDN/>
              <w:bidi w:val="0"/>
              <w:adjustRightInd/>
              <w:snapToGrid/>
              <w:spacing w:line="380" w:lineRule="exact"/>
              <w:ind w:left="72" w:right="53"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加强监督检查，每</w:t>
            </w:r>
            <w:r>
              <w:rPr>
                <w:rFonts w:hint="eastAsia" w:ascii="仿宋_GB2312" w:hAnsi="仿宋_GB2312" w:eastAsia="仿宋_GB2312" w:cs="仿宋_GB2312"/>
                <w:spacing w:val="-1"/>
                <w:sz w:val="28"/>
                <w:szCs w:val="28"/>
                <w:lang w:eastAsia="zh-CN"/>
              </w:rPr>
              <w:t>季度</w:t>
            </w:r>
            <w:r>
              <w:rPr>
                <w:rFonts w:hint="eastAsia" w:ascii="仿宋_GB2312" w:hAnsi="仿宋_GB2312" w:eastAsia="仿宋_GB2312" w:cs="仿宋_GB2312"/>
                <w:spacing w:val="-1"/>
                <w:sz w:val="28"/>
                <w:szCs w:val="28"/>
              </w:rPr>
              <w:t>对</w:t>
            </w:r>
            <w:r>
              <w:rPr>
                <w:rFonts w:hint="eastAsia" w:ascii="仿宋_GB2312" w:hAnsi="仿宋_GB2312" w:eastAsia="仿宋_GB2312" w:cs="仿宋_GB2312"/>
                <w:spacing w:val="-1"/>
                <w:sz w:val="28"/>
                <w:szCs w:val="28"/>
                <w:lang w:eastAsia="zh-CN"/>
              </w:rPr>
              <w:t>各区</w:t>
            </w:r>
            <w:r>
              <w:rPr>
                <w:rFonts w:hint="eastAsia" w:ascii="仿宋_GB2312" w:hAnsi="仿宋_GB2312" w:eastAsia="仿宋_GB2312" w:cs="仿宋_GB2312"/>
                <w:spacing w:val="-1"/>
                <w:sz w:val="28"/>
                <w:szCs w:val="28"/>
              </w:rPr>
              <w:t>开展一次暗访</w:t>
            </w:r>
            <w:r>
              <w:rPr>
                <w:rFonts w:hint="eastAsia" w:ascii="仿宋_GB2312" w:hAnsi="仿宋_GB2312" w:eastAsia="仿宋_GB2312" w:cs="仿宋_GB2312"/>
                <w:spacing w:val="-1"/>
                <w:sz w:val="28"/>
                <w:szCs w:val="28"/>
                <w:lang w:eastAsia="zh-CN"/>
              </w:rPr>
              <w:t>检查</w:t>
            </w:r>
            <w:r>
              <w:rPr>
                <w:rFonts w:hint="eastAsia" w:ascii="仿宋_GB2312" w:hAnsi="仿宋_GB2312" w:eastAsia="仿宋_GB2312" w:cs="仿宋_GB2312"/>
                <w:spacing w:val="-1"/>
                <w:sz w:val="28"/>
                <w:szCs w:val="28"/>
              </w:rPr>
              <w:t>，重点检查各地燃气安全各项工作部</w:t>
            </w:r>
            <w:r>
              <w:rPr>
                <w:rFonts w:hint="eastAsia" w:ascii="仿宋_GB2312" w:hAnsi="仿宋_GB2312" w:eastAsia="仿宋_GB2312" w:cs="仿宋_GB2312"/>
                <w:spacing w:val="-2"/>
                <w:sz w:val="28"/>
                <w:szCs w:val="28"/>
              </w:rPr>
              <w:t>署落实情况、隐患排查整</w:t>
            </w:r>
            <w:r>
              <w:rPr>
                <w:rFonts w:hint="eastAsia" w:ascii="仿宋_GB2312" w:hAnsi="仿宋_GB2312" w:eastAsia="仿宋_GB2312" w:cs="仿宋_GB2312"/>
                <w:spacing w:val="-1"/>
                <w:sz w:val="28"/>
                <w:szCs w:val="28"/>
              </w:rPr>
              <w:t>治成效及薄弱环节，及时反馈问题、限期整改、跟踪督办。</w:t>
            </w:r>
          </w:p>
        </w:tc>
        <w:tc>
          <w:tcPr>
            <w:tcW w:w="808" w:type="pct"/>
            <w:vAlign w:val="center"/>
          </w:tcPr>
          <w:p w14:paraId="059E270E">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2026年底，长期坚持</w:t>
            </w:r>
          </w:p>
        </w:tc>
        <w:tc>
          <w:tcPr>
            <w:tcW w:w="664" w:type="pct"/>
            <w:vAlign w:val="center"/>
          </w:tcPr>
          <w:p w14:paraId="4DBBF14D">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市</w:t>
            </w:r>
            <w:r>
              <w:rPr>
                <w:rFonts w:hint="eastAsia" w:ascii="仿宋_GB2312" w:hAnsi="仿宋_GB2312" w:eastAsia="仿宋_GB2312" w:cs="仿宋_GB2312"/>
                <w:spacing w:val="-5"/>
                <w:sz w:val="28"/>
                <w:szCs w:val="28"/>
              </w:rPr>
              <w:t>住</w:t>
            </w:r>
            <w:r>
              <w:rPr>
                <w:rFonts w:hint="eastAsia" w:ascii="仿宋_GB2312" w:hAnsi="仿宋_GB2312" w:eastAsia="仿宋_GB2312" w:cs="仿宋_GB2312"/>
                <w:spacing w:val="-5"/>
                <w:sz w:val="28"/>
                <w:szCs w:val="28"/>
                <w:lang w:eastAsia="zh-CN"/>
              </w:rPr>
              <w:t>房和城市更新局</w:t>
            </w:r>
          </w:p>
        </w:tc>
      </w:tr>
      <w:tr w14:paraId="78E84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289" w:type="pct"/>
            <w:vAlign w:val="center"/>
          </w:tcPr>
          <w:p w14:paraId="3160F293">
            <w:pPr>
              <w:pStyle w:val="19"/>
              <w:keepNext w:val="0"/>
              <w:keepLines w:val="0"/>
              <w:pageBreakBefore w:val="0"/>
              <w:widowControl w:val="0"/>
              <w:kinsoku/>
              <w:wordWrap/>
              <w:overflowPunct/>
              <w:topLinePunct w:val="0"/>
              <w:autoSpaceDE/>
              <w:autoSpaceDN/>
              <w:bidi w:val="0"/>
              <w:adjustRightInd/>
              <w:snapToGrid/>
              <w:spacing w:line="380" w:lineRule="exact"/>
              <w:ind w:left="321"/>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position w:val="1"/>
                <w:sz w:val="28"/>
                <w:szCs w:val="28"/>
              </w:rPr>
              <w:t>2</w:t>
            </w:r>
          </w:p>
        </w:tc>
        <w:tc>
          <w:tcPr>
            <w:tcW w:w="3237" w:type="pct"/>
            <w:vAlign w:val="top"/>
          </w:tcPr>
          <w:p w14:paraId="3428591D">
            <w:pPr>
              <w:pStyle w:val="19"/>
              <w:keepNext w:val="0"/>
              <w:keepLines w:val="0"/>
              <w:pageBreakBefore w:val="0"/>
              <w:widowControl w:val="0"/>
              <w:kinsoku/>
              <w:wordWrap/>
              <w:overflowPunct/>
              <w:topLinePunct w:val="0"/>
              <w:autoSpaceDE/>
              <w:autoSpaceDN/>
              <w:bidi w:val="0"/>
              <w:adjustRightInd/>
              <w:snapToGrid/>
              <w:spacing w:line="380" w:lineRule="exact"/>
              <w:ind w:left="71" w:right="53"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严格执行住建部印发的《城镇燃气经营安全重大</w:t>
            </w:r>
            <w:r>
              <w:rPr>
                <w:rFonts w:hint="eastAsia" w:ascii="仿宋_GB2312" w:hAnsi="仿宋_GB2312" w:eastAsia="仿宋_GB2312" w:cs="仿宋_GB2312"/>
                <w:spacing w:val="-2"/>
                <w:sz w:val="28"/>
                <w:szCs w:val="28"/>
              </w:rPr>
              <w:t>隐患判定标准》，紧盯燃</w:t>
            </w:r>
            <w:r>
              <w:rPr>
                <w:rFonts w:hint="eastAsia" w:ascii="仿宋_GB2312" w:hAnsi="仿宋_GB2312" w:eastAsia="仿宋_GB2312" w:cs="仿宋_GB2312"/>
                <w:spacing w:val="-1"/>
                <w:sz w:val="28"/>
                <w:szCs w:val="28"/>
              </w:rPr>
              <w:t>气企业生产经营过程，开展隐患排查整治，对排查出的</w:t>
            </w:r>
            <w:r>
              <w:rPr>
                <w:rFonts w:hint="eastAsia" w:ascii="仿宋_GB2312" w:hAnsi="仿宋_GB2312" w:eastAsia="仿宋_GB2312" w:cs="仿宋_GB2312"/>
                <w:spacing w:val="-2"/>
                <w:sz w:val="28"/>
                <w:szCs w:val="28"/>
              </w:rPr>
              <w:t>一般隐患立即整改、重</w:t>
            </w:r>
            <w:r>
              <w:rPr>
                <w:rFonts w:hint="eastAsia" w:ascii="仿宋_GB2312" w:hAnsi="仿宋_GB2312" w:eastAsia="仿宋_GB2312" w:cs="仿宋_GB2312"/>
                <w:spacing w:val="-3"/>
                <w:sz w:val="28"/>
                <w:szCs w:val="28"/>
              </w:rPr>
              <w:t>大隐患挂牌督办，实行“台账式管理、销号式推进”。</w:t>
            </w:r>
          </w:p>
        </w:tc>
        <w:tc>
          <w:tcPr>
            <w:tcW w:w="808" w:type="pct"/>
            <w:vAlign w:val="center"/>
          </w:tcPr>
          <w:p w14:paraId="05A2D9C2">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2026年底，长期坚持</w:t>
            </w:r>
          </w:p>
        </w:tc>
        <w:tc>
          <w:tcPr>
            <w:tcW w:w="664" w:type="pct"/>
            <w:vAlign w:val="center"/>
          </w:tcPr>
          <w:p w14:paraId="4906F80E">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lang w:eastAsia="zh-CN"/>
              </w:rPr>
              <w:t>市</w:t>
            </w:r>
            <w:r>
              <w:rPr>
                <w:rFonts w:hint="eastAsia" w:ascii="仿宋_GB2312" w:hAnsi="仿宋_GB2312" w:eastAsia="仿宋_GB2312" w:cs="仿宋_GB2312"/>
                <w:spacing w:val="-5"/>
                <w:sz w:val="28"/>
                <w:szCs w:val="28"/>
              </w:rPr>
              <w:t>住</w:t>
            </w:r>
            <w:r>
              <w:rPr>
                <w:rFonts w:hint="eastAsia" w:ascii="仿宋_GB2312" w:hAnsi="仿宋_GB2312" w:eastAsia="仿宋_GB2312" w:cs="仿宋_GB2312"/>
                <w:spacing w:val="-5"/>
                <w:sz w:val="28"/>
                <w:szCs w:val="28"/>
                <w:lang w:eastAsia="zh-CN"/>
              </w:rPr>
              <w:t>房和城市更新局</w:t>
            </w:r>
          </w:p>
        </w:tc>
      </w:tr>
      <w:tr w14:paraId="713FB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289" w:type="pct"/>
            <w:vAlign w:val="center"/>
          </w:tcPr>
          <w:p w14:paraId="297DEB0F">
            <w:pPr>
              <w:pStyle w:val="19"/>
              <w:keepNext w:val="0"/>
              <w:keepLines w:val="0"/>
              <w:pageBreakBefore w:val="0"/>
              <w:widowControl w:val="0"/>
              <w:kinsoku/>
              <w:wordWrap/>
              <w:overflowPunct/>
              <w:topLinePunct w:val="0"/>
              <w:autoSpaceDE/>
              <w:autoSpaceDN/>
              <w:bidi w:val="0"/>
              <w:adjustRightInd/>
              <w:snapToGrid/>
              <w:spacing w:line="380" w:lineRule="exact"/>
              <w:ind w:left="323"/>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237" w:type="pct"/>
            <w:vAlign w:val="top"/>
          </w:tcPr>
          <w:p w14:paraId="7B755094">
            <w:pPr>
              <w:pStyle w:val="19"/>
              <w:keepNext w:val="0"/>
              <w:keepLines w:val="0"/>
              <w:pageBreakBefore w:val="0"/>
              <w:widowControl w:val="0"/>
              <w:kinsoku/>
              <w:wordWrap/>
              <w:overflowPunct/>
              <w:topLinePunct w:val="0"/>
              <w:autoSpaceDE/>
              <w:autoSpaceDN/>
              <w:bidi w:val="0"/>
              <w:adjustRightInd/>
              <w:snapToGrid/>
              <w:spacing w:line="380" w:lineRule="exact"/>
              <w:ind w:left="68" w:right="53"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持续开展防范第三方施工破坏燃气管道等燃气设</w:t>
            </w:r>
            <w:r>
              <w:rPr>
                <w:rFonts w:hint="eastAsia" w:ascii="仿宋_GB2312" w:hAnsi="仿宋_GB2312" w:eastAsia="仿宋_GB2312" w:cs="仿宋_GB2312"/>
                <w:spacing w:val="-2"/>
                <w:sz w:val="28"/>
                <w:szCs w:val="28"/>
              </w:rPr>
              <w:t>施设备专项行动，加强涉</w:t>
            </w:r>
            <w:r>
              <w:rPr>
                <w:rFonts w:hint="eastAsia" w:ascii="仿宋_GB2312" w:hAnsi="仿宋_GB2312" w:eastAsia="仿宋_GB2312" w:cs="仿宋_GB2312"/>
                <w:spacing w:val="-1"/>
                <w:sz w:val="28"/>
                <w:szCs w:val="28"/>
              </w:rPr>
              <w:t>燃工程全过程监管，严厉查处违规施工、野蛮施工等行为，严</w:t>
            </w:r>
            <w:r>
              <w:rPr>
                <w:rFonts w:hint="eastAsia" w:ascii="仿宋_GB2312" w:hAnsi="仿宋_GB2312" w:eastAsia="仿宋_GB2312" w:cs="仿宋_GB2312"/>
                <w:spacing w:val="-2"/>
                <w:sz w:val="28"/>
                <w:szCs w:val="28"/>
              </w:rPr>
              <w:t>防第三方施工破坏引发燃气泄漏事故。</w:t>
            </w:r>
          </w:p>
        </w:tc>
        <w:tc>
          <w:tcPr>
            <w:tcW w:w="808" w:type="pct"/>
            <w:vAlign w:val="center"/>
          </w:tcPr>
          <w:p w14:paraId="64A5E871">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2026年底，长期坚持</w:t>
            </w:r>
          </w:p>
        </w:tc>
        <w:tc>
          <w:tcPr>
            <w:tcW w:w="664" w:type="pct"/>
            <w:vAlign w:val="center"/>
          </w:tcPr>
          <w:p w14:paraId="18EF05CE">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lang w:eastAsia="zh-CN"/>
              </w:rPr>
              <w:t>市</w:t>
            </w:r>
            <w:r>
              <w:rPr>
                <w:rFonts w:hint="eastAsia" w:ascii="仿宋_GB2312" w:hAnsi="仿宋_GB2312" w:eastAsia="仿宋_GB2312" w:cs="仿宋_GB2312"/>
                <w:spacing w:val="-5"/>
                <w:sz w:val="28"/>
                <w:szCs w:val="28"/>
              </w:rPr>
              <w:t>住</w:t>
            </w:r>
            <w:r>
              <w:rPr>
                <w:rFonts w:hint="eastAsia" w:ascii="仿宋_GB2312" w:hAnsi="仿宋_GB2312" w:eastAsia="仿宋_GB2312" w:cs="仿宋_GB2312"/>
                <w:spacing w:val="-5"/>
                <w:sz w:val="28"/>
                <w:szCs w:val="28"/>
                <w:lang w:eastAsia="zh-CN"/>
              </w:rPr>
              <w:t>房和城市更新局</w:t>
            </w:r>
          </w:p>
        </w:tc>
      </w:tr>
      <w:tr w14:paraId="3F8E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289" w:type="pct"/>
            <w:vAlign w:val="center"/>
          </w:tcPr>
          <w:p w14:paraId="785197D7">
            <w:pPr>
              <w:pStyle w:val="19"/>
              <w:keepNext w:val="0"/>
              <w:keepLines w:val="0"/>
              <w:pageBreakBefore w:val="0"/>
              <w:widowControl w:val="0"/>
              <w:kinsoku/>
              <w:wordWrap/>
              <w:overflowPunct/>
              <w:topLinePunct w:val="0"/>
              <w:autoSpaceDE/>
              <w:autoSpaceDN/>
              <w:bidi w:val="0"/>
              <w:adjustRightInd/>
              <w:snapToGrid/>
              <w:spacing w:line="380" w:lineRule="exact"/>
              <w:ind w:left="317"/>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position w:val="1"/>
                <w:sz w:val="28"/>
                <w:szCs w:val="28"/>
              </w:rPr>
              <w:t>4</w:t>
            </w:r>
          </w:p>
        </w:tc>
        <w:tc>
          <w:tcPr>
            <w:tcW w:w="3237" w:type="pct"/>
            <w:vAlign w:val="top"/>
          </w:tcPr>
          <w:p w14:paraId="5888AC6F">
            <w:pPr>
              <w:pStyle w:val="19"/>
              <w:keepNext w:val="0"/>
              <w:keepLines w:val="0"/>
              <w:pageBreakBefore w:val="0"/>
              <w:widowControl w:val="0"/>
              <w:kinsoku/>
              <w:wordWrap/>
              <w:overflowPunct/>
              <w:topLinePunct w:val="0"/>
              <w:autoSpaceDE/>
              <w:autoSpaceDN/>
              <w:bidi w:val="0"/>
              <w:adjustRightInd/>
              <w:snapToGrid/>
              <w:spacing w:line="380" w:lineRule="exact"/>
              <w:ind w:left="67" w:right="53"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严厉打击城镇燃气领域违法违规行为，加大行政</w:t>
            </w:r>
            <w:r>
              <w:rPr>
                <w:rFonts w:hint="eastAsia" w:ascii="仿宋_GB2312" w:hAnsi="仿宋_GB2312" w:eastAsia="仿宋_GB2312" w:cs="仿宋_GB2312"/>
                <w:spacing w:val="-2"/>
                <w:sz w:val="28"/>
                <w:szCs w:val="28"/>
              </w:rPr>
              <w:t>执法力度，强化多部门联</w:t>
            </w:r>
            <w:r>
              <w:rPr>
                <w:rFonts w:hint="eastAsia" w:ascii="仿宋_GB2312" w:hAnsi="仿宋_GB2312" w:eastAsia="仿宋_GB2312" w:cs="仿宋_GB2312"/>
                <w:spacing w:val="-1"/>
                <w:sz w:val="28"/>
                <w:szCs w:val="28"/>
              </w:rPr>
              <w:t>合执法，对查处的违法违规案件依法依规从严从重查处；</w:t>
            </w:r>
            <w:r>
              <w:rPr>
                <w:rFonts w:hint="eastAsia" w:ascii="仿宋_GB2312" w:hAnsi="仿宋_GB2312" w:eastAsia="仿宋_GB2312" w:cs="仿宋_GB2312"/>
                <w:spacing w:val="-1"/>
                <w:sz w:val="28"/>
                <w:szCs w:val="28"/>
                <w:lang w:eastAsia="zh-CN"/>
              </w:rPr>
              <w:t>发布</w:t>
            </w:r>
            <w:r>
              <w:rPr>
                <w:rFonts w:hint="eastAsia" w:ascii="仿宋_GB2312" w:hAnsi="仿宋_GB2312" w:eastAsia="仿宋_GB2312" w:cs="仿宋_GB2312"/>
                <w:spacing w:val="-2"/>
                <w:sz w:val="28"/>
                <w:szCs w:val="28"/>
              </w:rPr>
              <w:t>全</w:t>
            </w:r>
            <w:r>
              <w:rPr>
                <w:rFonts w:hint="eastAsia" w:ascii="仿宋_GB2312" w:hAnsi="仿宋_GB2312" w:eastAsia="仿宋_GB2312" w:cs="仿宋_GB2312"/>
                <w:spacing w:val="-2"/>
                <w:sz w:val="28"/>
                <w:szCs w:val="28"/>
                <w:lang w:eastAsia="zh-CN"/>
              </w:rPr>
              <w:t>市</w:t>
            </w:r>
            <w:r>
              <w:rPr>
                <w:rFonts w:hint="eastAsia" w:ascii="仿宋_GB2312" w:hAnsi="仿宋_GB2312" w:eastAsia="仿宋_GB2312" w:cs="仿宋_GB2312"/>
                <w:spacing w:val="-2"/>
                <w:sz w:val="28"/>
                <w:szCs w:val="28"/>
              </w:rPr>
              <w:t>城</w:t>
            </w:r>
            <w:r>
              <w:rPr>
                <w:rFonts w:hint="eastAsia" w:ascii="仿宋_GB2312" w:hAnsi="仿宋_GB2312" w:eastAsia="仿宋_GB2312" w:cs="仿宋_GB2312"/>
                <w:spacing w:val="-1"/>
                <w:sz w:val="28"/>
                <w:szCs w:val="28"/>
              </w:rPr>
              <w:t>镇燃气领域行政执法典型案例，</w:t>
            </w:r>
            <w:r>
              <w:rPr>
                <w:rFonts w:hint="eastAsia" w:ascii="仿宋_GB2312" w:hAnsi="仿宋_GB2312" w:eastAsia="仿宋_GB2312" w:cs="仿宋_GB2312"/>
                <w:spacing w:val="-2"/>
                <w:sz w:val="28"/>
                <w:szCs w:val="28"/>
              </w:rPr>
              <w:t>发</w:t>
            </w:r>
            <w:r>
              <w:rPr>
                <w:rFonts w:hint="eastAsia" w:ascii="仿宋_GB2312" w:hAnsi="仿宋_GB2312" w:eastAsia="仿宋_GB2312" w:cs="仿宋_GB2312"/>
                <w:spacing w:val="-1"/>
                <w:sz w:val="28"/>
                <w:szCs w:val="28"/>
              </w:rPr>
              <w:t>挥典型案例的警示震慑作用，引导企业依法经营、群众依法使用。</w:t>
            </w:r>
          </w:p>
        </w:tc>
        <w:tc>
          <w:tcPr>
            <w:tcW w:w="808" w:type="pct"/>
            <w:vAlign w:val="center"/>
          </w:tcPr>
          <w:p w14:paraId="241FA356">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2026年底，长期坚持</w:t>
            </w:r>
          </w:p>
        </w:tc>
        <w:tc>
          <w:tcPr>
            <w:tcW w:w="664" w:type="pct"/>
            <w:vAlign w:val="center"/>
          </w:tcPr>
          <w:p w14:paraId="6E2B5970">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lang w:eastAsia="zh-CN"/>
              </w:rPr>
              <w:t>市</w:t>
            </w:r>
            <w:r>
              <w:rPr>
                <w:rFonts w:hint="eastAsia" w:ascii="仿宋_GB2312" w:hAnsi="仿宋_GB2312" w:eastAsia="仿宋_GB2312" w:cs="仿宋_GB2312"/>
                <w:spacing w:val="-5"/>
                <w:sz w:val="28"/>
                <w:szCs w:val="28"/>
              </w:rPr>
              <w:t>住</w:t>
            </w:r>
            <w:r>
              <w:rPr>
                <w:rFonts w:hint="eastAsia" w:ascii="仿宋_GB2312" w:hAnsi="仿宋_GB2312" w:eastAsia="仿宋_GB2312" w:cs="仿宋_GB2312"/>
                <w:spacing w:val="-5"/>
                <w:sz w:val="28"/>
                <w:szCs w:val="28"/>
                <w:lang w:eastAsia="zh-CN"/>
              </w:rPr>
              <w:t>房和城市更新局</w:t>
            </w:r>
          </w:p>
        </w:tc>
      </w:tr>
      <w:tr w14:paraId="5CE4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289" w:type="pct"/>
            <w:vAlign w:val="center"/>
          </w:tcPr>
          <w:p w14:paraId="0C37161E">
            <w:pPr>
              <w:pStyle w:val="19"/>
              <w:keepNext w:val="0"/>
              <w:keepLines w:val="0"/>
              <w:pageBreakBefore w:val="0"/>
              <w:widowControl w:val="0"/>
              <w:kinsoku/>
              <w:wordWrap/>
              <w:overflowPunct/>
              <w:topLinePunct w:val="0"/>
              <w:autoSpaceDE/>
              <w:autoSpaceDN/>
              <w:bidi w:val="0"/>
              <w:adjustRightInd/>
              <w:snapToGrid/>
              <w:spacing w:line="380" w:lineRule="exact"/>
              <w:ind w:left="323"/>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237" w:type="pct"/>
            <w:vAlign w:val="top"/>
          </w:tcPr>
          <w:p w14:paraId="200BCADD">
            <w:pPr>
              <w:pStyle w:val="19"/>
              <w:keepNext w:val="0"/>
              <w:keepLines w:val="0"/>
              <w:pageBreakBefore w:val="0"/>
              <w:widowControl w:val="0"/>
              <w:kinsoku/>
              <w:wordWrap/>
              <w:overflowPunct/>
              <w:topLinePunct w:val="0"/>
              <w:autoSpaceDE/>
              <w:autoSpaceDN/>
              <w:bidi w:val="0"/>
              <w:adjustRightInd/>
              <w:snapToGrid/>
              <w:spacing w:line="380" w:lineRule="exact"/>
              <w:ind w:left="67" w:right="53"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推进智慧燃气建设，在管网重要节点、相邻空间</w:t>
            </w:r>
            <w:r>
              <w:rPr>
                <w:rFonts w:hint="eastAsia" w:ascii="仿宋_GB2312" w:hAnsi="仿宋_GB2312" w:eastAsia="仿宋_GB2312" w:cs="仿宋_GB2312"/>
                <w:spacing w:val="-2"/>
                <w:sz w:val="28"/>
                <w:szCs w:val="28"/>
              </w:rPr>
              <w:t>等配套安装物联智能感知</w:t>
            </w:r>
            <w:r>
              <w:rPr>
                <w:rFonts w:hint="eastAsia" w:ascii="仿宋_GB2312" w:hAnsi="仿宋_GB2312" w:eastAsia="仿宋_GB2312" w:cs="仿宋_GB2312"/>
                <w:spacing w:val="-1"/>
                <w:sz w:val="28"/>
                <w:szCs w:val="28"/>
              </w:rPr>
              <w:t>设备，提升风险监测、预警和处置能力。</w:t>
            </w:r>
            <w:r>
              <w:rPr>
                <w:rFonts w:hint="eastAsia" w:ascii="仿宋_GB2312" w:hAnsi="仿宋_GB2312" w:eastAsia="仿宋_GB2312" w:cs="仿宋_GB2312"/>
                <w:spacing w:val="-2"/>
                <w:sz w:val="28"/>
                <w:szCs w:val="28"/>
              </w:rPr>
              <w:t>推动燃气安全监管从“被动处置”向“主动防控”转变，</w:t>
            </w:r>
            <w:r>
              <w:rPr>
                <w:rFonts w:hint="eastAsia" w:ascii="仿宋_GB2312" w:hAnsi="仿宋_GB2312" w:eastAsia="仿宋_GB2312" w:cs="仿宋_GB2312"/>
                <w:spacing w:val="-3"/>
                <w:sz w:val="28"/>
                <w:szCs w:val="28"/>
              </w:rPr>
              <w:t>大幅提升风险防控智能化水平。</w:t>
            </w:r>
          </w:p>
        </w:tc>
        <w:tc>
          <w:tcPr>
            <w:tcW w:w="808" w:type="pct"/>
            <w:vAlign w:val="center"/>
          </w:tcPr>
          <w:p w14:paraId="7024F41B">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2026年底，长期坚持</w:t>
            </w:r>
          </w:p>
        </w:tc>
        <w:tc>
          <w:tcPr>
            <w:tcW w:w="664" w:type="pct"/>
            <w:vAlign w:val="center"/>
          </w:tcPr>
          <w:p w14:paraId="5D6CE477">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lang w:eastAsia="zh-CN"/>
              </w:rPr>
              <w:t>市</w:t>
            </w:r>
            <w:r>
              <w:rPr>
                <w:rFonts w:hint="eastAsia" w:ascii="仿宋_GB2312" w:hAnsi="仿宋_GB2312" w:eastAsia="仿宋_GB2312" w:cs="仿宋_GB2312"/>
                <w:spacing w:val="-5"/>
                <w:sz w:val="28"/>
                <w:szCs w:val="28"/>
              </w:rPr>
              <w:t>住</w:t>
            </w:r>
            <w:r>
              <w:rPr>
                <w:rFonts w:hint="eastAsia" w:ascii="仿宋_GB2312" w:hAnsi="仿宋_GB2312" w:eastAsia="仿宋_GB2312" w:cs="仿宋_GB2312"/>
                <w:spacing w:val="-5"/>
                <w:sz w:val="28"/>
                <w:szCs w:val="28"/>
                <w:lang w:eastAsia="zh-CN"/>
              </w:rPr>
              <w:t>房和城市更新局</w:t>
            </w:r>
          </w:p>
        </w:tc>
      </w:tr>
      <w:tr w14:paraId="4388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89" w:type="pct"/>
            <w:vAlign w:val="center"/>
          </w:tcPr>
          <w:p w14:paraId="45A51EA6">
            <w:pPr>
              <w:pStyle w:val="19"/>
              <w:keepNext w:val="0"/>
              <w:keepLines w:val="0"/>
              <w:pageBreakBefore w:val="0"/>
              <w:widowControl w:val="0"/>
              <w:kinsoku/>
              <w:wordWrap/>
              <w:overflowPunct/>
              <w:topLinePunct w:val="0"/>
              <w:autoSpaceDE/>
              <w:autoSpaceDN/>
              <w:bidi w:val="0"/>
              <w:adjustRightInd/>
              <w:snapToGrid/>
              <w:spacing w:line="380" w:lineRule="exact"/>
              <w:ind w:left="3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237" w:type="pct"/>
            <w:vAlign w:val="top"/>
          </w:tcPr>
          <w:p w14:paraId="77ACB6C1">
            <w:pPr>
              <w:pStyle w:val="19"/>
              <w:keepNext w:val="0"/>
              <w:keepLines w:val="0"/>
              <w:pageBreakBefore w:val="0"/>
              <w:widowControl w:val="0"/>
              <w:kinsoku/>
              <w:wordWrap/>
              <w:overflowPunct/>
              <w:topLinePunct w:val="0"/>
              <w:autoSpaceDE/>
              <w:autoSpaceDN/>
              <w:bidi w:val="0"/>
              <w:adjustRightInd/>
              <w:snapToGrid/>
              <w:spacing w:line="380" w:lineRule="exact"/>
              <w:ind w:left="70" w:right="53"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开展新修订《湖北省燃气管理条例》贯彻实施工作。</w:t>
            </w:r>
            <w:r>
              <w:rPr>
                <w:rFonts w:hint="eastAsia" w:ascii="仿宋_GB2312" w:hAnsi="仿宋_GB2312" w:eastAsia="仿宋_GB2312" w:cs="仿宋_GB2312"/>
                <w:spacing w:val="-2"/>
                <w:sz w:val="28"/>
                <w:szCs w:val="28"/>
              </w:rPr>
              <w:t>通过专题培训、政策</w:t>
            </w:r>
            <w:r>
              <w:rPr>
                <w:rFonts w:hint="eastAsia" w:ascii="仿宋_GB2312" w:hAnsi="仿宋_GB2312" w:eastAsia="仿宋_GB2312" w:cs="仿宋_GB2312"/>
                <w:spacing w:val="-1"/>
                <w:sz w:val="28"/>
                <w:szCs w:val="28"/>
              </w:rPr>
              <w:t>解读、普法宣讲等多种形式，组织管理部门、燃气企业、</w:t>
            </w:r>
            <w:r>
              <w:rPr>
                <w:rFonts w:hint="eastAsia" w:ascii="仿宋_GB2312" w:hAnsi="仿宋_GB2312" w:eastAsia="仿宋_GB2312" w:cs="仿宋_GB2312"/>
                <w:spacing w:val="-2"/>
                <w:sz w:val="28"/>
                <w:szCs w:val="28"/>
              </w:rPr>
              <w:t>从业人员及广大群众</w:t>
            </w:r>
            <w:r>
              <w:rPr>
                <w:rFonts w:hint="eastAsia" w:ascii="仿宋_GB2312" w:hAnsi="仿宋_GB2312" w:eastAsia="仿宋_GB2312" w:cs="仿宋_GB2312"/>
                <w:spacing w:val="-1"/>
                <w:sz w:val="28"/>
                <w:szCs w:val="28"/>
              </w:rPr>
              <w:t>深入学习条例内容，督促各地、各企业认真贯彻落实条例</w:t>
            </w:r>
            <w:r>
              <w:rPr>
                <w:rFonts w:hint="eastAsia" w:ascii="仿宋_GB2312" w:hAnsi="仿宋_GB2312" w:eastAsia="仿宋_GB2312" w:cs="仿宋_GB2312"/>
                <w:spacing w:val="-2"/>
                <w:sz w:val="28"/>
                <w:szCs w:val="28"/>
              </w:rPr>
              <w:t>规定，加强条例实施</w:t>
            </w:r>
            <w:r>
              <w:rPr>
                <w:rFonts w:hint="eastAsia" w:ascii="仿宋_GB2312" w:hAnsi="仿宋_GB2312" w:eastAsia="仿宋_GB2312" w:cs="仿宋_GB2312"/>
                <w:spacing w:val="-1"/>
                <w:sz w:val="28"/>
                <w:szCs w:val="28"/>
              </w:rPr>
              <w:t>情况的监督检查，确保条例各项规定落地生根、执行到位。</w:t>
            </w:r>
          </w:p>
        </w:tc>
        <w:tc>
          <w:tcPr>
            <w:tcW w:w="808" w:type="pct"/>
            <w:vAlign w:val="center"/>
          </w:tcPr>
          <w:p w14:paraId="0C335454">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2026年底，长期坚持</w:t>
            </w:r>
          </w:p>
        </w:tc>
        <w:tc>
          <w:tcPr>
            <w:tcW w:w="664" w:type="pct"/>
            <w:vAlign w:val="center"/>
          </w:tcPr>
          <w:p w14:paraId="511108BA">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lang w:eastAsia="zh-CN"/>
              </w:rPr>
              <w:t>市</w:t>
            </w:r>
            <w:r>
              <w:rPr>
                <w:rFonts w:hint="eastAsia" w:ascii="仿宋_GB2312" w:hAnsi="仿宋_GB2312" w:eastAsia="仿宋_GB2312" w:cs="仿宋_GB2312"/>
                <w:spacing w:val="-5"/>
                <w:sz w:val="28"/>
                <w:szCs w:val="28"/>
              </w:rPr>
              <w:t>住</w:t>
            </w:r>
            <w:r>
              <w:rPr>
                <w:rFonts w:hint="eastAsia" w:ascii="仿宋_GB2312" w:hAnsi="仿宋_GB2312" w:eastAsia="仿宋_GB2312" w:cs="仿宋_GB2312"/>
                <w:spacing w:val="-5"/>
                <w:sz w:val="28"/>
                <w:szCs w:val="28"/>
                <w:lang w:eastAsia="zh-CN"/>
              </w:rPr>
              <w:t>房和城市更新局</w:t>
            </w:r>
          </w:p>
        </w:tc>
      </w:tr>
      <w:tr w14:paraId="1049E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289" w:type="pct"/>
            <w:shd w:val="clear" w:color="auto" w:fill="auto"/>
            <w:vAlign w:val="center"/>
          </w:tcPr>
          <w:p w14:paraId="76B82F41">
            <w:pPr>
              <w:pStyle w:val="19"/>
              <w:keepNext w:val="0"/>
              <w:keepLines w:val="0"/>
              <w:pageBreakBefore w:val="0"/>
              <w:wordWrap/>
              <w:topLinePunct w:val="0"/>
              <w:bidi w:val="0"/>
              <w:spacing w:line="400" w:lineRule="exact"/>
              <w:ind w:left="324" w:leftChars="0"/>
              <w:jc w:val="both"/>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rPr>
              <w:t>7</w:t>
            </w:r>
          </w:p>
        </w:tc>
        <w:tc>
          <w:tcPr>
            <w:tcW w:w="3237" w:type="pct"/>
            <w:shd w:val="clear" w:color="auto" w:fill="auto"/>
            <w:vAlign w:val="top"/>
          </w:tcPr>
          <w:p w14:paraId="2647C18A">
            <w:pPr>
              <w:pStyle w:val="19"/>
              <w:keepNext w:val="0"/>
              <w:keepLines w:val="0"/>
              <w:pageBreakBefore w:val="0"/>
              <w:wordWrap/>
              <w:topLinePunct w:val="0"/>
              <w:bidi w:val="0"/>
              <w:spacing w:line="400" w:lineRule="exact"/>
              <w:ind w:left="68" w:leftChars="0" w:right="53" w:rightChars="0" w:firstLine="0" w:firstLineChars="0"/>
              <w:jc w:val="both"/>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2"/>
                <w:sz w:val="28"/>
                <w:szCs w:val="28"/>
              </w:rPr>
              <w:t>督促企业完善并落实生产经营单位事故隐患内部报告奖励制度。明确隐患</w:t>
            </w:r>
            <w:r>
              <w:rPr>
                <w:rFonts w:hint="eastAsia" w:ascii="仿宋_GB2312" w:hAnsi="仿宋_GB2312" w:eastAsia="仿宋_GB2312" w:cs="仿宋_GB2312"/>
                <w:spacing w:val="-1"/>
                <w:sz w:val="28"/>
                <w:szCs w:val="28"/>
              </w:rPr>
              <w:t>报告范围、报告流程、奖励标准和兑现时限，鼓励企业从业人</w:t>
            </w:r>
            <w:r>
              <w:rPr>
                <w:rFonts w:hint="eastAsia" w:ascii="仿宋_GB2312" w:hAnsi="仿宋_GB2312" w:eastAsia="仿宋_GB2312" w:cs="仿宋_GB2312"/>
                <w:spacing w:val="-2"/>
                <w:sz w:val="28"/>
                <w:szCs w:val="28"/>
              </w:rPr>
              <w:t>员主动发现、及</w:t>
            </w:r>
            <w:r>
              <w:rPr>
                <w:rFonts w:hint="eastAsia" w:ascii="仿宋_GB2312" w:hAnsi="仿宋_GB2312" w:eastAsia="仿宋_GB2312" w:cs="仿宋_GB2312"/>
                <w:spacing w:val="-1"/>
                <w:sz w:val="28"/>
                <w:szCs w:val="28"/>
              </w:rPr>
              <w:t>时报告生产经营过程中存在的各类安全隐患，对如实报告、避</w:t>
            </w:r>
            <w:r>
              <w:rPr>
                <w:rFonts w:hint="eastAsia" w:ascii="仿宋_GB2312" w:hAnsi="仿宋_GB2312" w:eastAsia="仿宋_GB2312" w:cs="仿宋_GB2312"/>
                <w:spacing w:val="-2"/>
                <w:sz w:val="28"/>
                <w:szCs w:val="28"/>
              </w:rPr>
              <w:t>免事故发生的人员给予现金或荣誉奖励，营造“人人查隐患、人人防事故”的内部</w:t>
            </w:r>
            <w:r>
              <w:rPr>
                <w:rFonts w:hint="eastAsia" w:ascii="仿宋_GB2312" w:hAnsi="仿宋_GB2312" w:eastAsia="仿宋_GB2312" w:cs="仿宋_GB2312"/>
                <w:spacing w:val="-3"/>
                <w:sz w:val="28"/>
                <w:szCs w:val="28"/>
              </w:rPr>
              <w:t>安全氛围，</w:t>
            </w:r>
            <w:r>
              <w:rPr>
                <w:rFonts w:hint="eastAsia" w:ascii="仿宋_GB2312" w:hAnsi="仿宋_GB2312" w:eastAsia="仿宋_GB2312" w:cs="仿宋_GB2312"/>
                <w:spacing w:val="-1"/>
                <w:sz w:val="28"/>
                <w:szCs w:val="28"/>
              </w:rPr>
              <w:t>确保隐患早发现、早报告、早处置。</w:t>
            </w:r>
          </w:p>
        </w:tc>
        <w:tc>
          <w:tcPr>
            <w:tcW w:w="808" w:type="pct"/>
            <w:shd w:val="clear" w:color="auto" w:fill="auto"/>
            <w:vAlign w:val="center"/>
          </w:tcPr>
          <w:p w14:paraId="4399E6B0">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3"/>
                <w:sz w:val="28"/>
                <w:szCs w:val="28"/>
              </w:rPr>
              <w:t>2026年底，长期坚持</w:t>
            </w:r>
          </w:p>
        </w:tc>
        <w:tc>
          <w:tcPr>
            <w:tcW w:w="664" w:type="pct"/>
            <w:shd w:val="clear" w:color="auto" w:fill="auto"/>
            <w:vAlign w:val="center"/>
          </w:tcPr>
          <w:p w14:paraId="2269BACC">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pacing w:val="-5"/>
                <w:sz w:val="28"/>
                <w:szCs w:val="28"/>
                <w:lang w:eastAsia="zh-CN"/>
              </w:rPr>
              <w:t>市</w:t>
            </w:r>
            <w:r>
              <w:rPr>
                <w:rFonts w:hint="eastAsia" w:ascii="仿宋_GB2312" w:hAnsi="仿宋_GB2312" w:eastAsia="仿宋_GB2312" w:cs="仿宋_GB2312"/>
                <w:spacing w:val="-5"/>
                <w:sz w:val="28"/>
                <w:szCs w:val="28"/>
              </w:rPr>
              <w:t>住</w:t>
            </w:r>
            <w:r>
              <w:rPr>
                <w:rFonts w:hint="eastAsia" w:ascii="仿宋_GB2312" w:hAnsi="仿宋_GB2312" w:eastAsia="仿宋_GB2312" w:cs="仿宋_GB2312"/>
                <w:spacing w:val="-5"/>
                <w:sz w:val="28"/>
                <w:szCs w:val="28"/>
                <w:lang w:eastAsia="zh-CN"/>
              </w:rPr>
              <w:t>房和城市更新局</w:t>
            </w:r>
          </w:p>
        </w:tc>
      </w:tr>
      <w:tr w14:paraId="4F2C2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289" w:type="pct"/>
            <w:shd w:val="clear" w:color="auto" w:fill="auto"/>
            <w:vAlign w:val="center"/>
          </w:tcPr>
          <w:p w14:paraId="30E7CD00">
            <w:pPr>
              <w:pStyle w:val="19"/>
              <w:keepNext w:val="0"/>
              <w:keepLines w:val="0"/>
              <w:pageBreakBefore w:val="0"/>
              <w:wordWrap/>
              <w:topLinePunct w:val="0"/>
              <w:bidi w:val="0"/>
              <w:spacing w:line="400" w:lineRule="exact"/>
              <w:ind w:left="319" w:leftChars="0"/>
              <w:jc w:val="both"/>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8</w:t>
            </w:r>
          </w:p>
        </w:tc>
        <w:tc>
          <w:tcPr>
            <w:tcW w:w="3237" w:type="pct"/>
            <w:shd w:val="clear" w:color="auto" w:fill="auto"/>
            <w:vAlign w:val="top"/>
          </w:tcPr>
          <w:p w14:paraId="4E48DB64">
            <w:pPr>
              <w:pStyle w:val="19"/>
              <w:keepNext w:val="0"/>
              <w:keepLines w:val="0"/>
              <w:pageBreakBefore w:val="0"/>
              <w:wordWrap/>
              <w:topLinePunct w:val="0"/>
              <w:bidi w:val="0"/>
              <w:spacing w:line="400" w:lineRule="exact"/>
              <w:ind w:left="69" w:leftChars="0" w:right="53" w:rightChars="0" w:firstLine="0" w:firstLineChars="0"/>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2"/>
                <w:sz w:val="28"/>
                <w:szCs w:val="28"/>
              </w:rPr>
              <w:t>督促燃气经营企业公示服务流程、收费标准等内容，公示燃气销售价格、</w:t>
            </w:r>
            <w:r>
              <w:rPr>
                <w:rFonts w:hint="eastAsia" w:ascii="仿宋_GB2312" w:hAnsi="仿宋_GB2312" w:eastAsia="仿宋_GB2312" w:cs="仿宋_GB2312"/>
                <w:spacing w:val="-1"/>
                <w:sz w:val="28"/>
                <w:szCs w:val="28"/>
              </w:rPr>
              <w:t>安装维修收费标准、优惠政策等相关内容，设立投诉举报电</w:t>
            </w:r>
            <w:r>
              <w:rPr>
                <w:rFonts w:hint="eastAsia" w:ascii="仿宋_GB2312" w:hAnsi="仿宋_GB2312" w:eastAsia="仿宋_GB2312" w:cs="仿宋_GB2312"/>
                <w:spacing w:val="-2"/>
                <w:sz w:val="28"/>
                <w:szCs w:val="28"/>
              </w:rPr>
              <w:t>话和意见箱，主动</w:t>
            </w:r>
            <w:r>
              <w:rPr>
                <w:rFonts w:hint="eastAsia" w:ascii="仿宋_GB2312" w:hAnsi="仿宋_GB2312" w:eastAsia="仿宋_GB2312" w:cs="仿宋_GB2312"/>
                <w:spacing w:val="-1"/>
                <w:sz w:val="28"/>
                <w:szCs w:val="28"/>
              </w:rPr>
              <w:t>接受社会监督和群众监督，保障用户的知情权、参与权和监督权。</w:t>
            </w:r>
          </w:p>
        </w:tc>
        <w:tc>
          <w:tcPr>
            <w:tcW w:w="808" w:type="pct"/>
            <w:shd w:val="clear" w:color="auto" w:fill="auto"/>
            <w:vAlign w:val="center"/>
          </w:tcPr>
          <w:p w14:paraId="274C89B8">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w:t>
            </w:r>
            <w:r>
              <w:rPr>
                <w:rFonts w:hint="eastAsia" w:ascii="仿宋_GB2312" w:hAnsi="仿宋_GB2312" w:eastAsia="仿宋_GB2312" w:cs="仿宋_GB2312"/>
                <w:spacing w:val="-34"/>
                <w:sz w:val="28"/>
                <w:szCs w:val="28"/>
                <w:lang w:val="en-US" w:eastAsia="zh-CN"/>
              </w:rPr>
              <w:t>6</w:t>
            </w:r>
            <w:r>
              <w:rPr>
                <w:rFonts w:hint="eastAsia" w:ascii="仿宋_GB2312" w:hAnsi="仿宋_GB2312" w:eastAsia="仿宋_GB2312" w:cs="仿宋_GB2312"/>
                <w:spacing w:val="-8"/>
                <w:sz w:val="28"/>
                <w:szCs w:val="28"/>
              </w:rPr>
              <w:t>月</w:t>
            </w:r>
          </w:p>
        </w:tc>
        <w:tc>
          <w:tcPr>
            <w:tcW w:w="664" w:type="pct"/>
            <w:shd w:val="clear" w:color="auto" w:fill="auto"/>
            <w:vAlign w:val="center"/>
          </w:tcPr>
          <w:p w14:paraId="3FC1C519">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pacing w:val="-5"/>
                <w:sz w:val="28"/>
                <w:szCs w:val="28"/>
                <w:lang w:eastAsia="zh-CN"/>
              </w:rPr>
              <w:t>市</w:t>
            </w:r>
            <w:r>
              <w:rPr>
                <w:rFonts w:hint="eastAsia" w:ascii="仿宋_GB2312" w:hAnsi="仿宋_GB2312" w:eastAsia="仿宋_GB2312" w:cs="仿宋_GB2312"/>
                <w:spacing w:val="-5"/>
                <w:sz w:val="28"/>
                <w:szCs w:val="28"/>
              </w:rPr>
              <w:t>住</w:t>
            </w:r>
            <w:r>
              <w:rPr>
                <w:rFonts w:hint="eastAsia" w:ascii="仿宋_GB2312" w:hAnsi="仿宋_GB2312" w:eastAsia="仿宋_GB2312" w:cs="仿宋_GB2312"/>
                <w:spacing w:val="-5"/>
                <w:sz w:val="28"/>
                <w:szCs w:val="28"/>
                <w:lang w:eastAsia="zh-CN"/>
              </w:rPr>
              <w:t>房和城市更新局</w:t>
            </w:r>
          </w:p>
        </w:tc>
      </w:tr>
      <w:tr w14:paraId="40DB0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89" w:type="pct"/>
            <w:shd w:val="clear" w:color="auto" w:fill="auto"/>
            <w:vAlign w:val="center"/>
          </w:tcPr>
          <w:p w14:paraId="7023B85A">
            <w:pPr>
              <w:pStyle w:val="19"/>
              <w:keepNext w:val="0"/>
              <w:keepLines w:val="0"/>
              <w:pageBreakBefore w:val="0"/>
              <w:wordWrap/>
              <w:topLinePunct w:val="0"/>
              <w:bidi w:val="0"/>
              <w:spacing w:line="400" w:lineRule="exact"/>
              <w:ind w:left="276" w:leftChars="0"/>
              <w:jc w:val="both"/>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9</w:t>
            </w:r>
          </w:p>
        </w:tc>
        <w:tc>
          <w:tcPr>
            <w:tcW w:w="3237" w:type="pct"/>
            <w:shd w:val="clear" w:color="auto" w:fill="auto"/>
            <w:vAlign w:val="top"/>
          </w:tcPr>
          <w:p w14:paraId="5CF5BD52">
            <w:pPr>
              <w:pStyle w:val="19"/>
              <w:keepNext w:val="0"/>
              <w:keepLines w:val="0"/>
              <w:pageBreakBefore w:val="0"/>
              <w:wordWrap/>
              <w:topLinePunct w:val="0"/>
              <w:bidi w:val="0"/>
              <w:spacing w:line="400" w:lineRule="exact"/>
              <w:ind w:left="66" w:leftChars="0" w:right="53" w:rightChars="0" w:firstLine="0" w:firstLineChars="0"/>
              <w:jc w:val="both"/>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开展管理部门、企业相关人员业务能力培训；组织参加全省燃气行业职业技能大赛。</w:t>
            </w:r>
          </w:p>
        </w:tc>
        <w:tc>
          <w:tcPr>
            <w:tcW w:w="808" w:type="pct"/>
            <w:shd w:val="clear" w:color="auto" w:fill="auto"/>
            <w:vAlign w:val="center"/>
          </w:tcPr>
          <w:p w14:paraId="6F20D616">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2026年10月</w:t>
            </w:r>
          </w:p>
        </w:tc>
        <w:tc>
          <w:tcPr>
            <w:tcW w:w="664" w:type="pct"/>
            <w:shd w:val="clear" w:color="auto" w:fill="auto"/>
            <w:vAlign w:val="center"/>
          </w:tcPr>
          <w:p w14:paraId="6BEE6E7A">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pacing w:val="-5"/>
                <w:sz w:val="28"/>
                <w:szCs w:val="28"/>
                <w:lang w:eastAsia="zh-CN"/>
              </w:rPr>
              <w:t>市</w:t>
            </w:r>
            <w:r>
              <w:rPr>
                <w:rFonts w:hint="eastAsia" w:ascii="仿宋_GB2312" w:hAnsi="仿宋_GB2312" w:eastAsia="仿宋_GB2312" w:cs="仿宋_GB2312"/>
                <w:spacing w:val="-5"/>
                <w:sz w:val="28"/>
                <w:szCs w:val="28"/>
              </w:rPr>
              <w:t>住</w:t>
            </w:r>
            <w:r>
              <w:rPr>
                <w:rFonts w:hint="eastAsia" w:ascii="仿宋_GB2312" w:hAnsi="仿宋_GB2312" w:eastAsia="仿宋_GB2312" w:cs="仿宋_GB2312"/>
                <w:spacing w:val="-5"/>
                <w:sz w:val="28"/>
                <w:szCs w:val="28"/>
                <w:lang w:eastAsia="zh-CN"/>
              </w:rPr>
              <w:t>房和城市更新局</w:t>
            </w:r>
          </w:p>
        </w:tc>
      </w:tr>
      <w:tr w14:paraId="1102A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289" w:type="pct"/>
            <w:shd w:val="clear" w:color="auto" w:fill="auto"/>
            <w:vAlign w:val="center"/>
          </w:tcPr>
          <w:p w14:paraId="064CEC31">
            <w:pPr>
              <w:pStyle w:val="19"/>
              <w:keepNext w:val="0"/>
              <w:keepLines w:val="0"/>
              <w:pageBreakBefore w:val="0"/>
              <w:wordWrap/>
              <w:topLinePunct w:val="0"/>
              <w:bidi w:val="0"/>
              <w:spacing w:line="400" w:lineRule="exact"/>
              <w:ind w:left="276" w:leftChars="0"/>
              <w:jc w:val="both"/>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pacing w:val="-14"/>
                <w:position w:val="1"/>
                <w:sz w:val="28"/>
                <w:szCs w:val="28"/>
              </w:rPr>
              <w:t>1</w:t>
            </w:r>
            <w:r>
              <w:rPr>
                <w:rFonts w:hint="eastAsia" w:ascii="仿宋_GB2312" w:hAnsi="仿宋_GB2312" w:eastAsia="仿宋_GB2312" w:cs="仿宋_GB2312"/>
                <w:spacing w:val="-14"/>
                <w:position w:val="1"/>
                <w:sz w:val="28"/>
                <w:szCs w:val="28"/>
                <w:lang w:val="en-US" w:eastAsia="zh-CN"/>
              </w:rPr>
              <w:t>0</w:t>
            </w:r>
          </w:p>
        </w:tc>
        <w:tc>
          <w:tcPr>
            <w:tcW w:w="3237" w:type="pct"/>
            <w:shd w:val="clear" w:color="auto" w:fill="auto"/>
            <w:vAlign w:val="top"/>
          </w:tcPr>
          <w:p w14:paraId="49DD119C">
            <w:pPr>
              <w:pStyle w:val="19"/>
              <w:keepNext w:val="0"/>
              <w:keepLines w:val="0"/>
              <w:pageBreakBefore w:val="0"/>
              <w:wordWrap/>
              <w:topLinePunct w:val="0"/>
              <w:bidi w:val="0"/>
              <w:spacing w:line="400" w:lineRule="exact"/>
              <w:ind w:left="71" w:leftChars="0" w:firstLine="0" w:firstLineChars="0"/>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9"/>
                <w:sz w:val="28"/>
                <w:szCs w:val="28"/>
              </w:rPr>
              <w:t>加大安全宣传力度，开展燃气安全宣传“六进”活动，通过发放宣传手册、</w:t>
            </w:r>
            <w:r>
              <w:rPr>
                <w:rFonts w:hint="eastAsia" w:ascii="仿宋_GB2312" w:hAnsi="仿宋_GB2312" w:eastAsia="仿宋_GB2312" w:cs="仿宋_GB2312"/>
                <w:spacing w:val="-7"/>
                <w:sz w:val="28"/>
                <w:szCs w:val="28"/>
              </w:rPr>
              <w:t>张贴海报、播放警示视频、开展现场宣讲、组织应急演练等多种形式，普及燃气安全使用知识、隐患识别方法和应急处置技能，提升广大群众和企业的燃气</w:t>
            </w:r>
            <w:r>
              <w:rPr>
                <w:rFonts w:hint="eastAsia" w:ascii="仿宋_GB2312" w:hAnsi="仿宋_GB2312" w:eastAsia="仿宋_GB2312" w:cs="仿宋_GB2312"/>
                <w:spacing w:val="-8"/>
                <w:sz w:val="28"/>
                <w:szCs w:val="28"/>
              </w:rPr>
              <w:t>安全防范意识和自救互救能力，营造“人人关注燃气安全、人人参与燃气安全”</w:t>
            </w:r>
            <w:r>
              <w:rPr>
                <w:rFonts w:hint="eastAsia" w:ascii="仿宋_GB2312" w:hAnsi="仿宋_GB2312" w:eastAsia="仿宋_GB2312" w:cs="仿宋_GB2312"/>
                <w:spacing w:val="-7"/>
                <w:sz w:val="28"/>
                <w:szCs w:val="28"/>
              </w:rPr>
              <w:t>的良好社会氛围。</w:t>
            </w:r>
          </w:p>
        </w:tc>
        <w:tc>
          <w:tcPr>
            <w:tcW w:w="808" w:type="pct"/>
            <w:shd w:val="clear" w:color="auto" w:fill="auto"/>
            <w:vAlign w:val="center"/>
          </w:tcPr>
          <w:p w14:paraId="2A4F7195">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6"/>
                <w:sz w:val="28"/>
                <w:szCs w:val="28"/>
              </w:rPr>
              <w:t>2026年9月</w:t>
            </w:r>
          </w:p>
        </w:tc>
        <w:tc>
          <w:tcPr>
            <w:tcW w:w="664" w:type="pct"/>
            <w:shd w:val="clear" w:color="auto" w:fill="auto"/>
            <w:vAlign w:val="center"/>
          </w:tcPr>
          <w:p w14:paraId="3F948B96">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pacing w:val="-5"/>
                <w:sz w:val="28"/>
                <w:szCs w:val="28"/>
                <w:lang w:eastAsia="zh-CN"/>
              </w:rPr>
              <w:t>市</w:t>
            </w:r>
            <w:r>
              <w:rPr>
                <w:rFonts w:hint="eastAsia" w:ascii="仿宋_GB2312" w:hAnsi="仿宋_GB2312" w:eastAsia="仿宋_GB2312" w:cs="仿宋_GB2312"/>
                <w:spacing w:val="-5"/>
                <w:sz w:val="28"/>
                <w:szCs w:val="28"/>
              </w:rPr>
              <w:t>住</w:t>
            </w:r>
            <w:r>
              <w:rPr>
                <w:rFonts w:hint="eastAsia" w:ascii="仿宋_GB2312" w:hAnsi="仿宋_GB2312" w:eastAsia="仿宋_GB2312" w:cs="仿宋_GB2312"/>
                <w:spacing w:val="-5"/>
                <w:sz w:val="28"/>
                <w:szCs w:val="28"/>
                <w:lang w:eastAsia="zh-CN"/>
              </w:rPr>
              <w:t>房和城市更新局</w:t>
            </w:r>
          </w:p>
        </w:tc>
      </w:tr>
    </w:tbl>
    <w:p w14:paraId="45066CA5">
      <w:pPr>
        <w:keepNext w:val="0"/>
        <w:keepLines w:val="0"/>
        <w:pageBreakBefore w:val="0"/>
        <w:wordWrap/>
        <w:topLinePunct w:val="0"/>
        <w:bidi w:val="0"/>
        <w:spacing w:line="400" w:lineRule="exact"/>
        <w:rPr>
          <w:rFonts w:hint="eastAsia" w:ascii="仿宋_GB2312" w:hAnsi="仿宋_GB2312" w:eastAsia="仿宋_GB2312" w:cs="仿宋_GB2312"/>
          <w:sz w:val="28"/>
          <w:szCs w:val="28"/>
        </w:rPr>
      </w:pPr>
    </w:p>
    <w:p w14:paraId="64BC4B62">
      <w:pPr>
        <w:keepNext w:val="0"/>
        <w:keepLines w:val="0"/>
        <w:pageBreakBefore w:val="0"/>
        <w:wordWrap/>
        <w:topLinePunct w:val="0"/>
        <w:bidi w:val="0"/>
        <w:spacing w:line="400" w:lineRule="exact"/>
        <w:rPr>
          <w:rFonts w:hint="eastAsia" w:ascii="仿宋_GB2312" w:hAnsi="仿宋_GB2312" w:eastAsia="仿宋_GB2312" w:cs="仿宋_GB2312"/>
          <w:sz w:val="28"/>
          <w:szCs w:val="28"/>
        </w:rPr>
        <w:sectPr>
          <w:headerReference r:id="rId4" w:type="default"/>
          <w:footerReference r:id="rId5" w:type="default"/>
          <w:pgSz w:w="16839" w:h="11906"/>
          <w:pgMar w:top="400" w:right="2093" w:bottom="1293" w:left="1979" w:header="0" w:footer="929" w:gutter="0"/>
          <w:cols w:space="720" w:num="1"/>
        </w:sectPr>
      </w:pPr>
    </w:p>
    <w:p w14:paraId="6CF2AE15">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附件8：</w:t>
      </w:r>
    </w:p>
    <w:p w14:paraId="2B65E694">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720" w:lineRule="exact"/>
        <w:ind w:right="0"/>
        <w:jc w:val="center"/>
        <w:textAlignment w:val="auto"/>
        <w:rPr>
          <w:rFonts w:hint="eastAsia" w:ascii="方正小标宋简体" w:hAnsi="方正小标宋简体" w:eastAsia="方正小标宋简体" w:cs="方正小标宋简体"/>
          <w:b w:val="0"/>
          <w:bCs w:val="0"/>
          <w:color w:val="000000"/>
          <w:spacing w:val="6"/>
          <w:sz w:val="44"/>
          <w:szCs w:val="44"/>
          <w:lang w:val="en-US" w:eastAsia="zh-CN"/>
        </w:rPr>
      </w:pPr>
      <w:r>
        <w:rPr>
          <w:rFonts w:hint="eastAsia" w:ascii="方正小标宋简体" w:hAnsi="方正小标宋简体" w:eastAsia="方正小标宋简体" w:cs="方正小标宋简体"/>
          <w:b w:val="0"/>
          <w:bCs w:val="0"/>
          <w:color w:val="000000"/>
          <w:spacing w:val="-6"/>
          <w:sz w:val="44"/>
          <w:szCs w:val="44"/>
          <w:lang w:val="en-US" w:eastAsia="zh-CN"/>
        </w:rPr>
        <w:t>鄂州市交通运输系统安全生产治本攻坚</w:t>
      </w:r>
      <w:r>
        <w:rPr>
          <w:rFonts w:hint="eastAsia" w:ascii="方正小标宋简体" w:hAnsi="方正小标宋简体" w:eastAsia="方正小标宋简体" w:cs="方正小标宋简体"/>
          <w:b w:val="0"/>
          <w:bCs w:val="0"/>
          <w:color w:val="000000"/>
          <w:spacing w:val="6"/>
          <w:sz w:val="44"/>
          <w:szCs w:val="44"/>
          <w:lang w:val="en-US" w:eastAsia="zh-CN"/>
        </w:rPr>
        <w:t>三年行动</w:t>
      </w:r>
      <w:r>
        <w:rPr>
          <w:rFonts w:hint="eastAsia" w:ascii="方正小标宋简体" w:hAnsi="方正小标宋简体" w:eastAsia="方正小标宋简体" w:cs="方正小标宋简体"/>
          <w:b w:val="0"/>
          <w:bCs w:val="0"/>
          <w:color w:val="000000"/>
          <w:spacing w:val="6"/>
          <w:sz w:val="44"/>
          <w:szCs w:val="44"/>
          <w:highlight w:val="none"/>
          <w:lang w:val="en-US" w:eastAsia="zh-CN"/>
        </w:rPr>
        <w:t>2026</w:t>
      </w:r>
      <w:r>
        <w:rPr>
          <w:rFonts w:hint="eastAsia" w:ascii="方正小标宋简体" w:hAnsi="方正小标宋简体" w:eastAsia="方正小标宋简体" w:cs="方正小标宋简体"/>
          <w:b w:val="0"/>
          <w:bCs w:val="0"/>
          <w:color w:val="000000"/>
          <w:spacing w:val="6"/>
          <w:sz w:val="44"/>
          <w:szCs w:val="44"/>
          <w:lang w:val="en-US" w:eastAsia="zh-CN"/>
        </w:rPr>
        <w:t>年工作清单</w:t>
      </w:r>
    </w:p>
    <w:p w14:paraId="44C3C856">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720" w:lineRule="exact"/>
        <w:ind w:right="0"/>
        <w:jc w:val="center"/>
        <w:textAlignment w:val="auto"/>
        <w:rPr>
          <w:rFonts w:hint="eastAsia" w:ascii="方正小标宋简体" w:hAnsi="方正小标宋简体" w:eastAsia="方正小标宋简体" w:cs="方正小标宋简体"/>
          <w:b w:val="0"/>
          <w:bCs w:val="0"/>
          <w:color w:val="000000"/>
          <w:spacing w:val="6"/>
          <w:sz w:val="44"/>
          <w:szCs w:val="44"/>
          <w:lang w:val="en-US" w:eastAsia="zh-CN"/>
        </w:rPr>
      </w:pPr>
    </w:p>
    <w:tbl>
      <w:tblPr>
        <w:tblStyle w:val="11"/>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9"/>
        <w:gridCol w:w="8416"/>
        <w:gridCol w:w="1766"/>
        <w:gridCol w:w="1789"/>
      </w:tblGrid>
      <w:tr w14:paraId="20E2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9" w:hRule="atLeast"/>
          <w:tblHeader/>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1ABCC1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序号</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0D3C56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工作任务</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6FF6FD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完成时限</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286182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color w:val="000000"/>
                <w:sz w:val="28"/>
                <w:szCs w:val="28"/>
                <w:u w:val="none"/>
                <w:lang w:val="en-US"/>
              </w:rPr>
            </w:pPr>
            <w:r>
              <w:rPr>
                <w:rFonts w:hint="eastAsia" w:ascii="仿宋_GB2312" w:hAnsi="仿宋_GB2312" w:eastAsia="仿宋_GB2312" w:cs="仿宋_GB2312"/>
                <w:b/>
                <w:bCs/>
                <w:i w:val="0"/>
                <w:color w:val="000000"/>
                <w:kern w:val="0"/>
                <w:sz w:val="28"/>
                <w:szCs w:val="28"/>
                <w:u w:val="none"/>
                <w:lang w:val="en-US" w:eastAsia="zh-CN" w:bidi="ar"/>
              </w:rPr>
              <w:t>责任单位</w:t>
            </w:r>
          </w:p>
        </w:tc>
      </w:tr>
      <w:tr w14:paraId="4B33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7"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65D4A8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372EBE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严格落实“12345”行动计划，全面推进企业安全生产主体责任落实。</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613550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持续开展</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125371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lang w:eastAsia="zh-CN"/>
              </w:rPr>
            </w:pPr>
            <w:r>
              <w:rPr>
                <w:rFonts w:hint="eastAsia" w:ascii="仿宋_GB2312" w:hAnsi="仿宋_GB2312" w:eastAsia="仿宋_GB2312" w:cs="仿宋_GB2312"/>
                <w:i w:val="0"/>
                <w:color w:val="000000"/>
                <w:sz w:val="28"/>
                <w:szCs w:val="28"/>
                <w:u w:val="none"/>
                <w:lang w:eastAsia="zh-CN"/>
              </w:rPr>
              <w:t>各级交通运输部门</w:t>
            </w:r>
          </w:p>
        </w:tc>
      </w:tr>
      <w:tr w14:paraId="069A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611EA6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49E075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组织开展全市交通运输安全监督和应急管理培训，全面提升安全监管人员素质能力。</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1B4B53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88393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4C39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40"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87919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225859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持续组织开展企业主要负责人和安全生产管理人员安全素质能力培训，继续开展道路危险货物运输、道路客运等企业主要负责人和安全生产管理人员集中培训，2026年基本实现全市交通运输行业企业主要负责人和安全生产管理人员培训全覆盖。</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31FA24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7316E7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2536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73"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5062D4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1EFDDD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督促企业严格落实全员安全生产责任制，强化安全生产教育培训，督促“两客一危”道路运输企业组织开展驾驶员防御性驾驶培训和疏散逃生演练，重点督促危险货物港口企业针对易燃易爆、剧毒等危险货物泄漏、爆炸、火灾、中毒等情形加强应急演练，不断提升全员安全素质和疏散逃生避险意识能力。</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17E755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15E57B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7928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7"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69113B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52E9A9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按照“四个统一”和“四查一指导”要求组织开展春运春节、汛期暑期重大风险隐患排查整治工作，严格按照春运春节、汛期暑期交通运输安全生产重大风险隐患自查排查指南和重大隐患判定标准，开展重大风险隐患排查和整治。2026年形成较为完备的重大风险隐患自查排查体系，利用交通运输部系统平台，实行清单制管理并动态更新整改落实情况，推动照单逐条整改销号。加强全市交通运输安全生产重大危险源节假日提级管控和日常监管工作。开展全市公路桥梁隐患排查整治专项行动，确保公路桥梁建设和运营安全。</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7C5D75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持续开展</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83020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4A480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7"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668EC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491879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督促企业严格落实《湖北省交通运输行业安全生产事故隐患排查治理办法》，推动企业主要负责人每月不少于1次带队开展安全生产检查和专题研究安全生产工作。督促企业每季度摸排辨识重大风险，建立重大风险基础信息清单、责任分工清单、防控措施清单、监测监控清单和应急处置清单等“5个清单”。</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64F5D5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FFA09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4FD2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7"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4DC6F8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2CF144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加强“两客一危”等重点车辆安全监管。全面实施“两客一危”车辆分类分级监管。加强旅游包车客运管理，严禁持未经审核空白旅游包车牌证发车；强化“两客一危”和重型货车营运车辆动态监管和违规信息闭环处理机制，对交通运输部、省厅和外市推送我市违法违规的车辆信息及时核查处理。</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0FFBFA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78F47B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72CC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7"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14DD59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3AE675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加大超限超载车辆治理力度。深化治理车辆超限超载联合执法常态化制度化工作机制，优化调整公路超限检测站（点）布局，实施严重超限超载源头、运输企业追溯调查机制，严肃查处“百吨王”、严重超限超载等违法违规行为。加快推进货运源头企业出厂称重数据并入省级治超联网信息系统。</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68F50AC2">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olor w:val="000000"/>
                <w:kern w:val="2"/>
                <w:sz w:val="28"/>
                <w:szCs w:val="28"/>
                <w:lang w:val="en-US" w:eastAsia="zh-CN" w:bidi="ar-SA"/>
              </w:rPr>
            </w:pPr>
          </w:p>
          <w:p w14:paraId="2BC4E6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185B56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67EB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1"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21E4CC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46BBCC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加强水上运输安全监管。开展内河客船质量突出问题专项整治、船舶碰撞桥梁安全风险隐患排查治理。加强船舶监督管理信息互联互通和船载危险货物安全监管。实施“美丽乡村渡口”共同缔造行动，打造更好水平“平安渡运”。</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0FAA2A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76092B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381C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75954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07188F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加强港口营运安全监管。严格按照标准规范要求开展船岸安全检查、装卸车安全检查，实施危险货物港口装卸作业全过程监控等。开展港口企业危险货物重大危险源管理安全化提升专项治理行动。</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3E9DCD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7E4091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73BC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1"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130760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50CBFB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加强公路运营安全监管。持续推进公路安全设施精细化提升行动，深入实施以村道为重点的农村公路安全生命防护工程。2026年完成</w:t>
            </w:r>
            <w:r>
              <w:rPr>
                <w:rFonts w:hint="eastAsia" w:ascii="仿宋_GB2312" w:hAnsi="仿宋_GB2312" w:eastAsia="仿宋_GB2312" w:cs="仿宋_GB2312"/>
                <w:i w:val="0"/>
                <w:color w:val="000000"/>
                <w:kern w:val="0"/>
                <w:sz w:val="28"/>
                <w:szCs w:val="28"/>
                <w:highlight w:val="none"/>
                <w:u w:val="none"/>
                <w:lang w:val="en-US" w:eastAsia="zh-CN" w:bidi="ar"/>
              </w:rPr>
              <w:t>10</w:t>
            </w:r>
            <w:r>
              <w:rPr>
                <w:rFonts w:hint="eastAsia" w:ascii="仿宋_GB2312" w:hAnsi="仿宋_GB2312" w:eastAsia="仿宋_GB2312" w:cs="仿宋_GB2312"/>
                <w:i w:val="0"/>
                <w:color w:val="000000"/>
                <w:kern w:val="0"/>
                <w:sz w:val="28"/>
                <w:szCs w:val="28"/>
                <w:u w:val="none"/>
                <w:lang w:val="en-US" w:eastAsia="zh-CN" w:bidi="ar"/>
              </w:rPr>
              <w:t>公里农村公路安全生命防护工程，全市公路安全设施和路域环境得到提升。</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7013AA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2CBB8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4AD34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8"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11D5EF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51E507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加强城市公共交通安全管理。督促城市公交企业加强城市公交车辆的检验检测和维修保养管理，确保车辆技术状况良好。强化城市公交驾驶员安全意识教育和心理疏导，</w:t>
            </w:r>
            <w:r>
              <w:rPr>
                <w:rFonts w:hint="eastAsia" w:ascii="仿宋_GB2312" w:hAnsi="仿宋_GB2312" w:eastAsia="仿宋_GB2312" w:cs="仿宋_GB2312"/>
                <w:i w:val="0"/>
                <w:color w:val="auto"/>
                <w:kern w:val="0"/>
                <w:sz w:val="28"/>
                <w:szCs w:val="28"/>
                <w:u w:val="none"/>
                <w:lang w:val="en-US" w:eastAsia="zh-CN" w:bidi="ar"/>
              </w:rPr>
              <w:t>严防身体不健康、心理不适应的驾驶员上岗从事营运。</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595B31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3637AB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0B76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7"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212BBD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617FFA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强化施工现场管理。督促工程项目参建单位重点排查长大桥隧、高边坡、深基坑、码头等重点部位，对发现的一般隐患立行立改，重大隐患治理做到方案、资金、时限、责任、预案“五到位”。督促工程建设单位开展地质灾害危险性评估和地质灾害隐患排查整治。开展</w:t>
            </w:r>
            <w:r>
              <w:rPr>
                <w:rFonts w:hint="eastAsia" w:ascii="仿宋_GB2312" w:hAnsi="仿宋_GB2312" w:eastAsia="仿宋_GB2312" w:cs="仿宋_GB2312"/>
                <w:color w:val="000000"/>
                <w:kern w:val="0"/>
                <w:sz w:val="28"/>
                <w:szCs w:val="28"/>
                <w:lang w:eastAsia="zh-CN" w:bidi="ar"/>
              </w:rPr>
              <w:t>公路桥梁建设工程质量安全专项治理行动。</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7466EC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788F0F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7D8B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5DA79F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10E00B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强化公路水运工程平安百年品质工程建设。以平安百年品质工程创建为抓手，加大工程质量安全监管力度，提高工程质量管理和施工安全管理水平，推进“平安工程”“平安工地”建设。</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496ADB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208BBE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7EBD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7"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52EFAC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36CE73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强化监测预警和应急管理。利用国省干线公路沿线可变情报板，实时向公众发布气象、路况、拥堵等警示、提示信息，提升预警能力。根据省交通运输厅工作部署，2026年推广公路水路安全畅通与应急处置系统应用。完善应急调度指挥制度，优化应急值守工作流程。提升低温雨雪冰冻、汛期等灾害防范和应急处置能力。</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4CB12F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2BA7FC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4184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7"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2A90FC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631320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强化科技兴安。对“两客一危”车辆进行安全码赋码，并加强赋码结果综合应用。利用海事协同管理、全国客船智能监控管理等信息化系统，提升现场监管效能。加大公路水运重点工程建设领域工艺设备淘汰更新力度，提升隧道施工自动化、智能化水平，降低施工安全风险。</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06FEB9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5F801C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3F79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1"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20432F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60FCA2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加强企业安全生产标准化建设。推动规模以上企业安全生产标准化逐步达标，年底前规模以上企业安全生产标准化全部达标。</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2CA471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EC91D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0191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6"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494EC2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0F6AE435">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聚焦“两客一危一重”等重点车辆、“四类”船舶和危险货物港口等，综合运用“四不两直”、明查暗访、“互联网+执法”等方式，严厉打击非法经营、异地经营、超限超载、违规动火等违法违规行为，每季度收集执法典型案例并上报。完善安全生产举报奖励制度，畅通安全生产举报渠道，制止和惩处安全生产非法违规行为。</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7E239F77">
            <w:pPr>
              <w:keepNext w:val="0"/>
              <w:keepLines w:val="0"/>
              <w:pageBreakBefore w:val="0"/>
              <w:widowControl/>
              <w:suppressLineNumbers w:val="0"/>
              <w:wordWrap/>
              <w:topLinePunct w:val="0"/>
              <w:bidi w:val="0"/>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236A8E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1175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6"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676CC2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735805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采取“检查+指导”相结合模式，组织骨干力量和专家团队，深入重点地区、重点企业查找问题隐患，帮助企业摸清安全风险、找准薄弱环节、制定落实针对性提升措施，强化重点企业检查和帮扶。</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2F02BD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1A7AFA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r w14:paraId="0CF8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7"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139D1A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w:t>
            </w:r>
          </w:p>
        </w:tc>
        <w:tc>
          <w:tcPr>
            <w:tcW w:w="3241" w:type="pct"/>
            <w:tcBorders>
              <w:top w:val="single" w:color="000000" w:sz="4" w:space="0"/>
              <w:left w:val="single" w:color="000000" w:sz="4" w:space="0"/>
              <w:bottom w:val="single" w:color="000000" w:sz="4" w:space="0"/>
              <w:right w:val="single" w:color="000000" w:sz="4" w:space="0"/>
            </w:tcBorders>
            <w:noWrap w:val="0"/>
            <w:vAlign w:val="center"/>
          </w:tcPr>
          <w:p w14:paraId="0F55D1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持续开展安全生产月、安全宣传咨询日、水上交通安全教育、路政宣传月、宪法宣传日等活动，将交通安全纳入重要普法宣传内容，引导公众践行安全的生产生活方式，推动安全宣传开展“五进”；强化典型事故案例警示教育。</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65013C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2026年底前</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3F5C0C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eastAsia="zh-CN"/>
              </w:rPr>
              <w:t>各级交通运输部门</w:t>
            </w:r>
          </w:p>
        </w:tc>
      </w:tr>
    </w:tbl>
    <w:p w14:paraId="67AC01AA">
      <w:pPr>
        <w:keepNext w:val="0"/>
        <w:keepLines w:val="0"/>
        <w:pageBreakBefore w:val="0"/>
        <w:wordWrap/>
        <w:topLinePunct w:val="0"/>
        <w:bidi w:val="0"/>
        <w:spacing w:line="400" w:lineRule="exact"/>
        <w:rPr>
          <w:rFonts w:hint="eastAsia" w:ascii="仿宋_GB2312" w:hAnsi="仿宋_GB2312" w:eastAsia="仿宋_GB2312" w:cs="仿宋_GB2312"/>
          <w:sz w:val="28"/>
          <w:szCs w:val="28"/>
        </w:rPr>
      </w:pPr>
    </w:p>
    <w:p w14:paraId="7EEDCEDC">
      <w:pPr>
        <w:pStyle w:val="5"/>
        <w:keepNext w:val="0"/>
        <w:keepLines w:val="0"/>
        <w:pageBreakBefore w:val="0"/>
        <w:wordWrap/>
        <w:topLinePunct w:val="0"/>
        <w:bidi w:val="0"/>
        <w:spacing w:before="0" w:after="0" w:line="400" w:lineRule="exact"/>
        <w:rPr>
          <w:rFonts w:hint="eastAsia" w:ascii="仿宋_GB2312" w:hAnsi="仿宋_GB2312" w:eastAsia="仿宋_GB2312" w:cs="仿宋_GB2312"/>
          <w:color w:val="000000" w:themeColor="text1"/>
          <w:spacing w:val="-6"/>
          <w:sz w:val="28"/>
          <w:szCs w:val="28"/>
          <w:u w:val="none"/>
          <w:lang w:val="en-US" w:eastAsia="zh-CN"/>
          <w14:textFill>
            <w14:solidFill>
              <w14:schemeClr w14:val="tx1"/>
            </w14:solidFill>
          </w14:textFill>
        </w:rPr>
      </w:pPr>
    </w:p>
    <w:p w14:paraId="59FA71BC">
      <w:pPr>
        <w:pStyle w:val="5"/>
        <w:keepNext w:val="0"/>
        <w:keepLines w:val="0"/>
        <w:pageBreakBefore w:val="0"/>
        <w:wordWrap/>
        <w:topLinePunct w:val="0"/>
        <w:bidi w:val="0"/>
        <w:spacing w:before="0" w:after="0" w:line="400" w:lineRule="exact"/>
        <w:rPr>
          <w:rFonts w:hint="eastAsia" w:ascii="仿宋_GB2312" w:hAnsi="仿宋_GB2312" w:eastAsia="仿宋_GB2312" w:cs="仿宋_GB2312"/>
          <w:color w:val="000000" w:themeColor="text1"/>
          <w:spacing w:val="-6"/>
          <w:sz w:val="28"/>
          <w:szCs w:val="28"/>
          <w:u w:val="none"/>
          <w:lang w:val="en-US" w:eastAsia="zh-CN"/>
          <w14:textFill>
            <w14:solidFill>
              <w14:schemeClr w14:val="tx1"/>
            </w14:solidFill>
          </w14:textFill>
        </w:rPr>
      </w:pPr>
    </w:p>
    <w:p w14:paraId="61EC8ACD">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1CFE244F">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F876D54">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BAD5CAF">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AF13480">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03682B2">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346FC263">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645F9D2">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附件9：</w:t>
      </w:r>
    </w:p>
    <w:p w14:paraId="721853D6">
      <w:pPr>
        <w:keepNext w:val="0"/>
        <w:keepLines w:val="0"/>
        <w:pageBreakBefore w:val="0"/>
        <w:kinsoku/>
        <w:wordWrap/>
        <w:overflowPunct/>
        <w:topLinePunct w:val="0"/>
        <w:autoSpaceDE/>
        <w:autoSpaceDN/>
        <w:bidi w:val="0"/>
        <w:adjustRightInd/>
        <w:spacing w:line="720" w:lineRule="exact"/>
        <w:jc w:val="center"/>
        <w:outlineLvl w:val="0"/>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pacing w:val="10"/>
          <w:sz w:val="44"/>
          <w:szCs w:val="44"/>
          <w:lang w:eastAsia="zh-CN"/>
        </w:rPr>
        <w:t>鄂州市水利行业安全生产治本攻坚三年行动2026 年工作清单</w:t>
      </w:r>
    </w:p>
    <w:p w14:paraId="18043AAE">
      <w:pPr>
        <w:keepNext w:val="0"/>
        <w:keepLines w:val="0"/>
        <w:pageBreakBefore w:val="0"/>
        <w:wordWrap/>
        <w:topLinePunct w:val="0"/>
        <w:bidi w:val="0"/>
        <w:spacing w:line="400" w:lineRule="exact"/>
        <w:rPr>
          <w:rFonts w:hint="eastAsia" w:ascii="方正小标宋简体" w:hAnsi="方正小标宋简体" w:eastAsia="方正小标宋简体" w:cs="方正小标宋简体"/>
          <w:sz w:val="44"/>
          <w:szCs w:val="44"/>
          <w:lang w:eastAsia="zh-CN"/>
        </w:rPr>
      </w:pPr>
    </w:p>
    <w:tbl>
      <w:tblPr>
        <w:tblStyle w:val="18"/>
        <w:tblW w:w="500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7390"/>
        <w:gridCol w:w="1714"/>
        <w:gridCol w:w="3010"/>
      </w:tblGrid>
      <w:tr w14:paraId="51DF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blHeader/>
        </w:trPr>
        <w:tc>
          <w:tcPr>
            <w:tcW w:w="266" w:type="pct"/>
          </w:tcPr>
          <w:p w14:paraId="05AB3814">
            <w:pPr>
              <w:pStyle w:val="19"/>
              <w:keepNext w:val="0"/>
              <w:keepLines w:val="0"/>
              <w:pageBreakBefore w:val="0"/>
              <w:wordWrap/>
              <w:topLinePunct w:val="0"/>
              <w:bidi w:val="0"/>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序号</w:t>
            </w:r>
          </w:p>
        </w:tc>
        <w:tc>
          <w:tcPr>
            <w:tcW w:w="2887" w:type="pct"/>
          </w:tcPr>
          <w:p w14:paraId="3BEBAC4D">
            <w:pPr>
              <w:pStyle w:val="19"/>
              <w:keepNext w:val="0"/>
              <w:keepLines w:val="0"/>
              <w:pageBreakBefore w:val="0"/>
              <w:wordWrap/>
              <w:topLinePunct w:val="0"/>
              <w:bidi w:val="0"/>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工作清单</w:t>
            </w:r>
          </w:p>
        </w:tc>
        <w:tc>
          <w:tcPr>
            <w:tcW w:w="669" w:type="pct"/>
          </w:tcPr>
          <w:p w14:paraId="55C2F349">
            <w:pPr>
              <w:pStyle w:val="19"/>
              <w:keepNext w:val="0"/>
              <w:keepLines w:val="0"/>
              <w:pageBreakBefore w:val="0"/>
              <w:wordWrap/>
              <w:topLinePunct w:val="0"/>
              <w:bidi w:val="0"/>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6"/>
                <w:sz w:val="28"/>
                <w:szCs w:val="28"/>
              </w:rPr>
              <w:t>完成时限</w:t>
            </w:r>
          </w:p>
        </w:tc>
        <w:tc>
          <w:tcPr>
            <w:tcW w:w="1176" w:type="pct"/>
          </w:tcPr>
          <w:p w14:paraId="48E3FD61">
            <w:pPr>
              <w:pStyle w:val="19"/>
              <w:keepNext w:val="0"/>
              <w:keepLines w:val="0"/>
              <w:pageBreakBefore w:val="0"/>
              <w:wordWrap/>
              <w:topLinePunct w:val="0"/>
              <w:bidi w:val="0"/>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5"/>
                <w:sz w:val="28"/>
                <w:szCs w:val="28"/>
              </w:rPr>
              <w:t>责任部门</w:t>
            </w:r>
          </w:p>
        </w:tc>
      </w:tr>
      <w:tr w14:paraId="77227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66" w:type="pct"/>
            <w:vAlign w:val="center"/>
          </w:tcPr>
          <w:p w14:paraId="1417269E">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position w:val="1"/>
                <w:sz w:val="28"/>
                <w:szCs w:val="28"/>
              </w:rPr>
              <w:t>1</w:t>
            </w:r>
          </w:p>
        </w:tc>
        <w:tc>
          <w:tcPr>
            <w:tcW w:w="2887" w:type="pct"/>
            <w:vAlign w:val="center"/>
          </w:tcPr>
          <w:p w14:paraId="365DC4DE">
            <w:pPr>
              <w:pStyle w:val="19"/>
              <w:keepNext w:val="0"/>
              <w:keepLines w:val="0"/>
              <w:pageBreakBefore w:val="0"/>
              <w:widowControl w:val="0"/>
              <w:kinsoku/>
              <w:wordWrap/>
              <w:overflowPunct/>
              <w:topLinePunct w:val="0"/>
              <w:autoSpaceDE/>
              <w:autoSpaceDN/>
              <w:bidi w:val="0"/>
              <w:adjustRightInd/>
              <w:snapToGrid/>
              <w:spacing w:line="380" w:lineRule="exact"/>
              <w:ind w:left="115" w:right="33" w:firstLine="4"/>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贯彻减负精神，统筹开展2026年全市水利建设与运行监督检查，聚焦“火、爆、</w:t>
            </w:r>
            <w:r>
              <w:rPr>
                <w:rFonts w:hint="eastAsia" w:ascii="仿宋_GB2312" w:hAnsi="仿宋_GB2312" w:eastAsia="仿宋_GB2312" w:cs="仿宋_GB2312"/>
                <w:spacing w:val="-5"/>
                <w:sz w:val="28"/>
                <w:szCs w:val="28"/>
                <w:lang w:eastAsia="zh-CN"/>
              </w:rPr>
              <w:t>塌、</w:t>
            </w:r>
            <w:r>
              <w:rPr>
                <w:rFonts w:hint="eastAsia" w:ascii="仿宋_GB2312" w:hAnsi="仿宋_GB2312" w:eastAsia="仿宋_GB2312" w:cs="仿宋_GB2312"/>
                <w:spacing w:val="-7"/>
                <w:sz w:val="28"/>
                <w:szCs w:val="28"/>
                <w:lang w:eastAsia="zh-CN"/>
              </w:rPr>
              <w:t>撞、淹、挤”等关键致灾因素，强化重大工程、重点部位、重要设施，</w:t>
            </w:r>
            <w:r>
              <w:rPr>
                <w:rFonts w:hint="eastAsia" w:ascii="仿宋_GB2312" w:hAnsi="仿宋_GB2312" w:eastAsia="仿宋_GB2312" w:cs="仿宋_GB2312"/>
                <w:spacing w:val="-8"/>
                <w:sz w:val="28"/>
                <w:szCs w:val="28"/>
                <w:lang w:eastAsia="zh-CN"/>
              </w:rPr>
              <w:t>以及关键人员、</w:t>
            </w:r>
            <w:r>
              <w:rPr>
                <w:rFonts w:hint="eastAsia" w:ascii="仿宋_GB2312" w:hAnsi="仿宋_GB2312" w:eastAsia="仿宋_GB2312" w:cs="仿宋_GB2312"/>
                <w:spacing w:val="-1"/>
                <w:sz w:val="28"/>
                <w:szCs w:val="28"/>
                <w:lang w:eastAsia="zh-CN"/>
              </w:rPr>
              <w:t>关键时段安全生产监督检查，及时化解安全生产风险隐患。</w:t>
            </w:r>
          </w:p>
        </w:tc>
        <w:tc>
          <w:tcPr>
            <w:tcW w:w="669" w:type="pct"/>
            <w:vAlign w:val="center"/>
          </w:tcPr>
          <w:p w14:paraId="4893347C">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30CB208F">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规划与建设监督科、相关业务科</w:t>
            </w:r>
            <w:r>
              <w:rPr>
                <w:rFonts w:hint="eastAsia" w:ascii="仿宋_GB2312" w:hAnsi="仿宋_GB2312" w:eastAsia="仿宋_GB2312" w:cs="仿宋_GB2312"/>
                <w:spacing w:val="-4"/>
                <w:sz w:val="28"/>
                <w:szCs w:val="28"/>
                <w:lang w:eastAsia="zh-CN"/>
              </w:rPr>
              <w:t>室、相关局属单位</w:t>
            </w:r>
          </w:p>
        </w:tc>
      </w:tr>
      <w:tr w14:paraId="7F108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66" w:type="pct"/>
            <w:vAlign w:val="center"/>
          </w:tcPr>
          <w:p w14:paraId="3DBC6781">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position w:val="1"/>
                <w:sz w:val="28"/>
                <w:szCs w:val="28"/>
              </w:rPr>
              <w:t>2</w:t>
            </w:r>
          </w:p>
        </w:tc>
        <w:tc>
          <w:tcPr>
            <w:tcW w:w="2887" w:type="pct"/>
            <w:vAlign w:val="center"/>
          </w:tcPr>
          <w:p w14:paraId="0C116E4D">
            <w:pPr>
              <w:pStyle w:val="19"/>
              <w:keepNext w:val="0"/>
              <w:keepLines w:val="0"/>
              <w:pageBreakBefore w:val="0"/>
              <w:widowControl w:val="0"/>
              <w:kinsoku/>
              <w:wordWrap/>
              <w:overflowPunct/>
              <w:topLinePunct w:val="0"/>
              <w:autoSpaceDE/>
              <w:autoSpaceDN/>
              <w:bidi w:val="0"/>
              <w:adjustRightInd/>
              <w:snapToGrid/>
              <w:spacing w:line="380" w:lineRule="exact"/>
              <w:ind w:left="124" w:right="43" w:hanging="9"/>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持续督促水利生产经营单位主要负责人每季度对本</w:t>
            </w:r>
            <w:r>
              <w:rPr>
                <w:rFonts w:hint="eastAsia" w:ascii="仿宋_GB2312" w:hAnsi="仿宋_GB2312" w:eastAsia="仿宋_GB2312" w:cs="仿宋_GB2312"/>
                <w:spacing w:val="-1"/>
                <w:sz w:val="28"/>
                <w:szCs w:val="28"/>
                <w:lang w:eastAsia="zh-CN"/>
              </w:rPr>
              <w:t>单位重大事故隐患排查整治情况</w:t>
            </w:r>
            <w:r>
              <w:rPr>
                <w:rFonts w:hint="eastAsia" w:ascii="仿宋_GB2312" w:hAnsi="仿宋_GB2312" w:eastAsia="仿宋_GB2312" w:cs="仿宋_GB2312"/>
                <w:spacing w:val="-7"/>
                <w:sz w:val="28"/>
                <w:szCs w:val="28"/>
                <w:lang w:eastAsia="zh-CN"/>
              </w:rPr>
              <w:t>至少开展1次检查，其中水利工程建设项目法</w:t>
            </w:r>
            <w:r>
              <w:rPr>
                <w:rFonts w:hint="eastAsia" w:ascii="仿宋_GB2312" w:hAnsi="仿宋_GB2312" w:eastAsia="仿宋_GB2312" w:cs="仿宋_GB2312"/>
                <w:spacing w:val="-8"/>
                <w:sz w:val="28"/>
                <w:szCs w:val="28"/>
                <w:lang w:eastAsia="zh-CN"/>
              </w:rPr>
              <w:t>人主要负责人每月至少开展1次检查，</w:t>
            </w:r>
            <w:r>
              <w:rPr>
                <w:rFonts w:hint="eastAsia" w:ascii="仿宋_GB2312" w:hAnsi="仿宋_GB2312" w:eastAsia="仿宋_GB2312" w:cs="仿宋_GB2312"/>
                <w:spacing w:val="-2"/>
                <w:sz w:val="28"/>
                <w:szCs w:val="28"/>
                <w:lang w:eastAsia="zh-CN"/>
              </w:rPr>
              <w:t>实行重大事故隐患动态清零。</w:t>
            </w:r>
          </w:p>
        </w:tc>
        <w:tc>
          <w:tcPr>
            <w:tcW w:w="669" w:type="pct"/>
            <w:vAlign w:val="center"/>
          </w:tcPr>
          <w:p w14:paraId="5C2F2A17">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5BFD54F9">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规划与建设监督科、相关业务科</w:t>
            </w:r>
            <w:r>
              <w:rPr>
                <w:rFonts w:hint="eastAsia" w:ascii="仿宋_GB2312" w:hAnsi="仿宋_GB2312" w:eastAsia="仿宋_GB2312" w:cs="仿宋_GB2312"/>
                <w:spacing w:val="-4"/>
                <w:sz w:val="28"/>
                <w:szCs w:val="28"/>
                <w:lang w:eastAsia="zh-CN"/>
              </w:rPr>
              <w:t>室、相关局属单位</w:t>
            </w:r>
          </w:p>
        </w:tc>
      </w:tr>
      <w:tr w14:paraId="122FB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66" w:type="pct"/>
            <w:vAlign w:val="center"/>
          </w:tcPr>
          <w:p w14:paraId="5F31383A">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position w:val="1"/>
                <w:sz w:val="28"/>
                <w:szCs w:val="28"/>
              </w:rPr>
              <w:t>3</w:t>
            </w:r>
          </w:p>
        </w:tc>
        <w:tc>
          <w:tcPr>
            <w:tcW w:w="2887" w:type="pct"/>
            <w:vAlign w:val="center"/>
          </w:tcPr>
          <w:p w14:paraId="4E9665F8">
            <w:pPr>
              <w:pStyle w:val="19"/>
              <w:keepNext w:val="0"/>
              <w:keepLines w:val="0"/>
              <w:pageBreakBefore w:val="0"/>
              <w:widowControl w:val="0"/>
              <w:kinsoku/>
              <w:wordWrap/>
              <w:overflowPunct/>
              <w:topLinePunct w:val="0"/>
              <w:autoSpaceDE/>
              <w:autoSpaceDN/>
              <w:bidi w:val="0"/>
              <w:adjustRightInd/>
              <w:snapToGrid/>
              <w:spacing w:line="380" w:lineRule="exact"/>
              <w:ind w:left="111" w:right="121" w:hanging="4"/>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严格落实区水行政主管部门重大事故隐患挂牌督办制度，实行审核</w:t>
            </w:r>
            <w:r>
              <w:rPr>
                <w:rFonts w:hint="eastAsia" w:ascii="仿宋_GB2312" w:hAnsi="仿宋_GB2312" w:eastAsia="仿宋_GB2312" w:cs="仿宋_GB2312"/>
                <w:spacing w:val="-1"/>
                <w:sz w:val="28"/>
                <w:szCs w:val="28"/>
                <w:lang w:eastAsia="zh-CN"/>
              </w:rPr>
              <w:t>把关销号，闭</w:t>
            </w:r>
            <w:r>
              <w:rPr>
                <w:rFonts w:hint="eastAsia" w:ascii="仿宋_GB2312" w:hAnsi="仿宋_GB2312" w:eastAsia="仿宋_GB2312" w:cs="仿宋_GB2312"/>
                <w:spacing w:val="-3"/>
                <w:sz w:val="28"/>
                <w:szCs w:val="28"/>
                <w:lang w:eastAsia="zh-CN"/>
              </w:rPr>
              <w:t>环管理。</w:t>
            </w:r>
          </w:p>
        </w:tc>
        <w:tc>
          <w:tcPr>
            <w:tcW w:w="669" w:type="pct"/>
            <w:vAlign w:val="center"/>
          </w:tcPr>
          <w:p w14:paraId="57DF936E">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09C063B9">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规划与建设监督科、相关业务科</w:t>
            </w:r>
            <w:r>
              <w:rPr>
                <w:rFonts w:hint="eastAsia" w:ascii="仿宋_GB2312" w:hAnsi="仿宋_GB2312" w:eastAsia="仿宋_GB2312" w:cs="仿宋_GB2312"/>
                <w:spacing w:val="-4"/>
                <w:sz w:val="28"/>
                <w:szCs w:val="28"/>
                <w:lang w:eastAsia="zh-CN"/>
              </w:rPr>
              <w:t>室、</w:t>
            </w:r>
          </w:p>
        </w:tc>
      </w:tr>
      <w:tr w14:paraId="4E89D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66" w:type="pct"/>
            <w:vAlign w:val="center"/>
          </w:tcPr>
          <w:p w14:paraId="4EE3C109">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position w:val="1"/>
                <w:sz w:val="28"/>
                <w:szCs w:val="28"/>
              </w:rPr>
              <w:t>4</w:t>
            </w:r>
          </w:p>
        </w:tc>
        <w:tc>
          <w:tcPr>
            <w:tcW w:w="2887" w:type="pct"/>
            <w:vAlign w:val="center"/>
          </w:tcPr>
          <w:p w14:paraId="75E00D65">
            <w:pPr>
              <w:pStyle w:val="19"/>
              <w:keepNext w:val="0"/>
              <w:keepLines w:val="0"/>
              <w:pageBreakBefore w:val="0"/>
              <w:widowControl w:val="0"/>
              <w:kinsoku/>
              <w:wordWrap/>
              <w:overflowPunct/>
              <w:topLinePunct w:val="0"/>
              <w:autoSpaceDE/>
              <w:autoSpaceDN/>
              <w:bidi w:val="0"/>
              <w:adjustRightInd/>
              <w:snapToGrid/>
              <w:spacing w:line="380" w:lineRule="exact"/>
              <w:ind w:left="111" w:right="121"/>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全面巩固“六项机制”构建成效，推动安全生产风险全链条管控</w:t>
            </w:r>
            <w:r>
              <w:rPr>
                <w:rFonts w:hint="eastAsia" w:ascii="仿宋_GB2312" w:hAnsi="仿宋_GB2312" w:eastAsia="仿宋_GB2312" w:cs="仿宋_GB2312"/>
                <w:spacing w:val="-2"/>
                <w:sz w:val="28"/>
                <w:szCs w:val="28"/>
                <w:lang w:eastAsia="zh-CN"/>
              </w:rPr>
              <w:t>体系常态化高效运</w:t>
            </w:r>
            <w:r>
              <w:rPr>
                <w:rFonts w:hint="eastAsia" w:ascii="仿宋_GB2312" w:hAnsi="仿宋_GB2312" w:eastAsia="仿宋_GB2312" w:cs="仿宋_GB2312"/>
                <w:spacing w:val="-5"/>
                <w:sz w:val="28"/>
                <w:szCs w:val="28"/>
                <w:lang w:eastAsia="zh-CN"/>
              </w:rPr>
              <w:t>行。</w:t>
            </w:r>
          </w:p>
        </w:tc>
        <w:tc>
          <w:tcPr>
            <w:tcW w:w="669" w:type="pct"/>
            <w:vAlign w:val="center"/>
          </w:tcPr>
          <w:p w14:paraId="12C57775">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7E93F4D7">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规划与建设监督科、相关业务科</w:t>
            </w:r>
            <w:r>
              <w:rPr>
                <w:rFonts w:hint="eastAsia" w:ascii="仿宋_GB2312" w:hAnsi="仿宋_GB2312" w:eastAsia="仿宋_GB2312" w:cs="仿宋_GB2312"/>
                <w:spacing w:val="-4"/>
                <w:sz w:val="28"/>
                <w:szCs w:val="28"/>
                <w:lang w:eastAsia="zh-CN"/>
              </w:rPr>
              <w:t>室、相关局属单位</w:t>
            </w:r>
          </w:p>
        </w:tc>
      </w:tr>
      <w:tr w14:paraId="68A01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66" w:type="pct"/>
            <w:vAlign w:val="center"/>
          </w:tcPr>
          <w:p w14:paraId="5527A6E1">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887" w:type="pct"/>
            <w:vAlign w:val="center"/>
          </w:tcPr>
          <w:p w14:paraId="673EEB8B">
            <w:pPr>
              <w:pStyle w:val="19"/>
              <w:keepNext w:val="0"/>
              <w:keepLines w:val="0"/>
              <w:pageBreakBefore w:val="0"/>
              <w:widowControl w:val="0"/>
              <w:kinsoku/>
              <w:wordWrap/>
              <w:overflowPunct/>
              <w:topLinePunct w:val="0"/>
              <w:autoSpaceDE/>
              <w:autoSpaceDN/>
              <w:bidi w:val="0"/>
              <w:adjustRightInd/>
              <w:snapToGrid/>
              <w:spacing w:line="360" w:lineRule="exact"/>
              <w:ind w:left="119" w:right="119" w:hanging="6"/>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严格落实推进《水利工程建设安全生产责任保险工作的指导意见》，充分发挥市场机制作用，防范和减少事故发生。</w:t>
            </w:r>
          </w:p>
        </w:tc>
        <w:tc>
          <w:tcPr>
            <w:tcW w:w="669" w:type="pct"/>
            <w:vAlign w:val="center"/>
          </w:tcPr>
          <w:p w14:paraId="4CD86627">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50F9DD36">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规划与建设监督科、相关业务科</w:t>
            </w:r>
            <w:r>
              <w:rPr>
                <w:rFonts w:hint="eastAsia" w:ascii="仿宋_GB2312" w:hAnsi="仿宋_GB2312" w:eastAsia="仿宋_GB2312" w:cs="仿宋_GB2312"/>
                <w:spacing w:val="-4"/>
                <w:sz w:val="28"/>
                <w:szCs w:val="28"/>
                <w:lang w:eastAsia="zh-CN"/>
              </w:rPr>
              <w:t>室、相关局属单位</w:t>
            </w:r>
          </w:p>
        </w:tc>
      </w:tr>
      <w:tr w14:paraId="4787D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66" w:type="pct"/>
            <w:vAlign w:val="center"/>
          </w:tcPr>
          <w:p w14:paraId="0A2EA8ED">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position w:val="1"/>
                <w:sz w:val="28"/>
                <w:szCs w:val="28"/>
              </w:rPr>
              <w:t>6</w:t>
            </w:r>
          </w:p>
        </w:tc>
        <w:tc>
          <w:tcPr>
            <w:tcW w:w="2887" w:type="pct"/>
            <w:vAlign w:val="center"/>
          </w:tcPr>
          <w:p w14:paraId="49E9E14A">
            <w:pPr>
              <w:pStyle w:val="19"/>
              <w:keepNext w:val="0"/>
              <w:keepLines w:val="0"/>
              <w:pageBreakBefore w:val="0"/>
              <w:widowControl w:val="0"/>
              <w:kinsoku/>
              <w:wordWrap/>
              <w:overflowPunct/>
              <w:topLinePunct w:val="0"/>
              <w:autoSpaceDE/>
              <w:autoSpaceDN/>
              <w:bidi w:val="0"/>
              <w:adjustRightInd/>
              <w:snapToGrid/>
              <w:spacing w:line="360" w:lineRule="exact"/>
              <w:ind w:left="119" w:right="119" w:hanging="6"/>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严格落实推进《国务院安全生产委员会关于推动建立完善生产经营单位事故隐患内部报告奖励机制的意见》，推动隐患排查治理全员化、常态化。</w:t>
            </w:r>
          </w:p>
        </w:tc>
        <w:tc>
          <w:tcPr>
            <w:tcW w:w="669" w:type="pct"/>
            <w:vAlign w:val="center"/>
          </w:tcPr>
          <w:p w14:paraId="0B84447E">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6F4604ED">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规划与建设监督科、相关业务科</w:t>
            </w:r>
            <w:r>
              <w:rPr>
                <w:rFonts w:hint="eastAsia" w:ascii="仿宋_GB2312" w:hAnsi="仿宋_GB2312" w:eastAsia="仿宋_GB2312" w:cs="仿宋_GB2312"/>
                <w:spacing w:val="-4"/>
                <w:sz w:val="28"/>
                <w:szCs w:val="28"/>
                <w:lang w:eastAsia="zh-CN"/>
              </w:rPr>
              <w:t>室、相关局属单位</w:t>
            </w:r>
          </w:p>
        </w:tc>
      </w:tr>
      <w:tr w14:paraId="56633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266" w:type="pct"/>
            <w:vAlign w:val="center"/>
          </w:tcPr>
          <w:p w14:paraId="010D03E9">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887" w:type="pct"/>
            <w:vAlign w:val="center"/>
          </w:tcPr>
          <w:p w14:paraId="6AD1DC48">
            <w:pPr>
              <w:pStyle w:val="19"/>
              <w:keepNext w:val="0"/>
              <w:keepLines w:val="0"/>
              <w:pageBreakBefore w:val="0"/>
              <w:widowControl w:val="0"/>
              <w:kinsoku/>
              <w:wordWrap/>
              <w:overflowPunct/>
              <w:topLinePunct w:val="0"/>
              <w:autoSpaceDE/>
              <w:autoSpaceDN/>
              <w:bidi w:val="0"/>
              <w:adjustRightInd/>
              <w:snapToGrid/>
              <w:spacing w:line="360" w:lineRule="exact"/>
              <w:ind w:left="119" w:right="119" w:hanging="6"/>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全力抓好《湖北省水利工程建设项目安全生产费用管理办法</w:t>
            </w:r>
            <w:r>
              <w:rPr>
                <w:rFonts w:hint="eastAsia" w:ascii="仿宋_GB2312" w:hAnsi="仿宋_GB2312" w:eastAsia="仿宋_GB2312" w:cs="仿宋_GB2312"/>
                <w:spacing w:val="-1"/>
                <w:sz w:val="28"/>
                <w:szCs w:val="28"/>
                <w:lang w:eastAsia="zh-CN"/>
              </w:rPr>
              <w:t>》落地见效，全力推动安全生产措施费用足额投入、规范使用，切实筑牢工程安全防线。</w:t>
            </w:r>
          </w:p>
        </w:tc>
        <w:tc>
          <w:tcPr>
            <w:tcW w:w="669" w:type="pct"/>
            <w:vAlign w:val="center"/>
          </w:tcPr>
          <w:p w14:paraId="5C14F4D7">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3D750239">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规划与建设监督科、相关业务科</w:t>
            </w:r>
            <w:r>
              <w:rPr>
                <w:rFonts w:hint="eastAsia" w:ascii="仿宋_GB2312" w:hAnsi="仿宋_GB2312" w:eastAsia="仿宋_GB2312" w:cs="仿宋_GB2312"/>
                <w:spacing w:val="-4"/>
                <w:sz w:val="28"/>
                <w:szCs w:val="28"/>
                <w:lang w:eastAsia="zh-CN"/>
              </w:rPr>
              <w:t>室、相关局属单位</w:t>
            </w:r>
          </w:p>
        </w:tc>
      </w:tr>
      <w:tr w14:paraId="71DFD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66" w:type="pct"/>
            <w:vAlign w:val="center"/>
          </w:tcPr>
          <w:p w14:paraId="333EAF76">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position w:val="1"/>
                <w:sz w:val="28"/>
                <w:szCs w:val="28"/>
              </w:rPr>
              <w:t>8</w:t>
            </w:r>
          </w:p>
        </w:tc>
        <w:tc>
          <w:tcPr>
            <w:tcW w:w="2887" w:type="pct"/>
            <w:vAlign w:val="center"/>
          </w:tcPr>
          <w:p w14:paraId="517075B1">
            <w:pPr>
              <w:pStyle w:val="19"/>
              <w:keepNext w:val="0"/>
              <w:keepLines w:val="0"/>
              <w:pageBreakBefore w:val="0"/>
              <w:wordWrap/>
              <w:topLinePunct w:val="0"/>
              <w:bidi w:val="0"/>
              <w:spacing w:line="400" w:lineRule="exact"/>
              <w:ind w:left="117" w:right="104" w:hanging="2"/>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持续推进“安全监管+信息化”工作，对危险源辨识管控不到位、隐患排查治理不彻底</w:t>
            </w:r>
            <w:r>
              <w:rPr>
                <w:rFonts w:hint="eastAsia" w:ascii="仿宋_GB2312" w:hAnsi="仿宋_GB2312" w:eastAsia="仿宋_GB2312" w:cs="仿宋_GB2312"/>
                <w:spacing w:val="-1"/>
                <w:sz w:val="28"/>
                <w:szCs w:val="28"/>
                <w:lang w:eastAsia="zh-CN"/>
              </w:rPr>
              <w:t>和发生事故的地区、单位实行重点督办。</w:t>
            </w:r>
          </w:p>
        </w:tc>
        <w:tc>
          <w:tcPr>
            <w:tcW w:w="669" w:type="pct"/>
            <w:vAlign w:val="center"/>
          </w:tcPr>
          <w:p w14:paraId="2FC47489">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7E7E137D">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规划与建设监督科、相关业务科</w:t>
            </w:r>
            <w:r>
              <w:rPr>
                <w:rFonts w:hint="eastAsia" w:ascii="仿宋_GB2312" w:hAnsi="仿宋_GB2312" w:eastAsia="仿宋_GB2312" w:cs="仿宋_GB2312"/>
                <w:spacing w:val="-4"/>
                <w:sz w:val="28"/>
                <w:szCs w:val="28"/>
                <w:lang w:eastAsia="zh-CN"/>
              </w:rPr>
              <w:t>室、相关局属单位</w:t>
            </w:r>
          </w:p>
        </w:tc>
      </w:tr>
      <w:tr w14:paraId="7DE99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66" w:type="pct"/>
            <w:vAlign w:val="center"/>
          </w:tcPr>
          <w:p w14:paraId="33473BE4">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position w:val="2"/>
                <w:sz w:val="28"/>
                <w:szCs w:val="28"/>
              </w:rPr>
              <w:t>9</w:t>
            </w:r>
          </w:p>
        </w:tc>
        <w:tc>
          <w:tcPr>
            <w:tcW w:w="2887" w:type="pct"/>
            <w:vAlign w:val="center"/>
          </w:tcPr>
          <w:p w14:paraId="788FE536">
            <w:pPr>
              <w:pStyle w:val="19"/>
              <w:keepNext w:val="0"/>
              <w:keepLines w:val="0"/>
              <w:pageBreakBefore w:val="0"/>
              <w:wordWrap/>
              <w:topLinePunct w:val="0"/>
              <w:bidi w:val="0"/>
              <w:spacing w:line="400" w:lineRule="exact"/>
              <w:ind w:left="115" w:right="121"/>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持续强化应急安全管理，督促水利工程建设和管理</w:t>
            </w:r>
            <w:r>
              <w:rPr>
                <w:rFonts w:hint="eastAsia" w:ascii="仿宋_GB2312" w:hAnsi="仿宋_GB2312" w:eastAsia="仿宋_GB2312" w:cs="仿宋_GB2312"/>
                <w:spacing w:val="-1"/>
                <w:sz w:val="28"/>
                <w:szCs w:val="28"/>
                <w:lang w:eastAsia="zh-CN"/>
              </w:rPr>
              <w:t>单位以及水利生产经营单位按规定要求制定和完善各类应急预案，并按规定要求定期组织开展应急演练。</w:t>
            </w:r>
          </w:p>
        </w:tc>
        <w:tc>
          <w:tcPr>
            <w:tcW w:w="669" w:type="pct"/>
            <w:vAlign w:val="center"/>
          </w:tcPr>
          <w:p w14:paraId="6806D0B3">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0CF9D4E7">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规划与建设监督科、相关业务科</w:t>
            </w:r>
            <w:r>
              <w:rPr>
                <w:rFonts w:hint="eastAsia" w:ascii="仿宋_GB2312" w:hAnsi="仿宋_GB2312" w:eastAsia="仿宋_GB2312" w:cs="仿宋_GB2312"/>
                <w:spacing w:val="-4"/>
                <w:sz w:val="28"/>
                <w:szCs w:val="28"/>
                <w:lang w:eastAsia="zh-CN"/>
              </w:rPr>
              <w:t>室、相关局属单位</w:t>
            </w:r>
          </w:p>
        </w:tc>
      </w:tr>
      <w:tr w14:paraId="1E460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66" w:type="pct"/>
            <w:vAlign w:val="center"/>
          </w:tcPr>
          <w:p w14:paraId="485FACD6">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5"/>
                <w:position w:val="1"/>
                <w:sz w:val="28"/>
                <w:szCs w:val="28"/>
              </w:rPr>
              <w:t>10</w:t>
            </w:r>
          </w:p>
        </w:tc>
        <w:tc>
          <w:tcPr>
            <w:tcW w:w="2887" w:type="pct"/>
            <w:vAlign w:val="center"/>
          </w:tcPr>
          <w:p w14:paraId="7D33338C">
            <w:pPr>
              <w:pStyle w:val="19"/>
              <w:keepNext w:val="0"/>
              <w:keepLines w:val="0"/>
              <w:pageBreakBefore w:val="0"/>
              <w:wordWrap/>
              <w:topLinePunct w:val="0"/>
              <w:bidi w:val="0"/>
              <w:spacing w:line="400" w:lineRule="exact"/>
              <w:ind w:left="115" w:right="121"/>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持续抓好安全生产培训指导，分级组织开展水利安</w:t>
            </w:r>
            <w:r>
              <w:rPr>
                <w:rFonts w:hint="eastAsia" w:ascii="仿宋_GB2312" w:hAnsi="仿宋_GB2312" w:eastAsia="仿宋_GB2312" w:cs="仿宋_GB2312"/>
                <w:spacing w:val="-1"/>
                <w:sz w:val="28"/>
                <w:szCs w:val="28"/>
                <w:lang w:eastAsia="zh-CN"/>
              </w:rPr>
              <w:t>全生产监管人员培训，督促指导</w:t>
            </w:r>
            <w:r>
              <w:rPr>
                <w:rFonts w:hint="eastAsia" w:ascii="仿宋_GB2312" w:hAnsi="仿宋_GB2312" w:eastAsia="仿宋_GB2312" w:cs="仿宋_GB2312"/>
                <w:spacing w:val="-2"/>
                <w:sz w:val="28"/>
                <w:szCs w:val="28"/>
                <w:lang w:eastAsia="zh-CN"/>
              </w:rPr>
              <w:t>生产经营单位按照规定频次、内容、范围和时间要求开展各类从业人员安全生产教</w:t>
            </w:r>
            <w:r>
              <w:rPr>
                <w:rFonts w:hint="eastAsia" w:ascii="仿宋_GB2312" w:hAnsi="仿宋_GB2312" w:eastAsia="仿宋_GB2312" w:cs="仿宋_GB2312"/>
                <w:spacing w:val="-1"/>
                <w:sz w:val="28"/>
                <w:szCs w:val="28"/>
                <w:lang w:eastAsia="zh-CN"/>
              </w:rPr>
              <w:t>育培训，提高行业一线人员安全生产技能和基层监管人员安全监管能力。</w:t>
            </w:r>
          </w:p>
        </w:tc>
        <w:tc>
          <w:tcPr>
            <w:tcW w:w="669" w:type="pct"/>
            <w:vAlign w:val="center"/>
          </w:tcPr>
          <w:p w14:paraId="10841EA8">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2C3A69FA">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规划与建设监督科、相关业务科</w:t>
            </w:r>
            <w:r>
              <w:rPr>
                <w:rFonts w:hint="eastAsia" w:ascii="仿宋_GB2312" w:hAnsi="仿宋_GB2312" w:eastAsia="仿宋_GB2312" w:cs="仿宋_GB2312"/>
                <w:spacing w:val="-4"/>
                <w:sz w:val="28"/>
                <w:szCs w:val="28"/>
                <w:lang w:eastAsia="zh-CN"/>
              </w:rPr>
              <w:t>室、相关局属单位</w:t>
            </w:r>
          </w:p>
        </w:tc>
      </w:tr>
      <w:tr w14:paraId="523AA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66" w:type="pct"/>
            <w:vAlign w:val="center"/>
          </w:tcPr>
          <w:p w14:paraId="30CAD9E3">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5"/>
                <w:position w:val="1"/>
                <w:sz w:val="28"/>
                <w:szCs w:val="28"/>
              </w:rPr>
              <w:t>11</w:t>
            </w:r>
          </w:p>
        </w:tc>
        <w:tc>
          <w:tcPr>
            <w:tcW w:w="2887" w:type="pct"/>
            <w:vAlign w:val="center"/>
          </w:tcPr>
          <w:p w14:paraId="4DBDE12E">
            <w:pPr>
              <w:pStyle w:val="19"/>
              <w:keepNext w:val="0"/>
              <w:keepLines w:val="0"/>
              <w:pageBreakBefore w:val="0"/>
              <w:wordWrap/>
              <w:topLinePunct w:val="0"/>
              <w:bidi w:val="0"/>
              <w:spacing w:line="400" w:lineRule="exact"/>
              <w:ind w:left="127" w:right="72" w:hanging="12"/>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持续深入基层帮扶指导，组织骨干力量和专家团队，采取“检查+指导”相结合模式，强化重点项目和重点企业帮扶和指导。</w:t>
            </w:r>
          </w:p>
        </w:tc>
        <w:tc>
          <w:tcPr>
            <w:tcW w:w="669" w:type="pct"/>
            <w:vAlign w:val="center"/>
          </w:tcPr>
          <w:p w14:paraId="0B986415">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354F96A9">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规划与建设监督科、</w:t>
            </w:r>
            <w:r>
              <w:rPr>
                <w:rFonts w:hint="eastAsia" w:ascii="仿宋_GB2312" w:hAnsi="仿宋_GB2312" w:eastAsia="仿宋_GB2312" w:cs="仿宋_GB2312"/>
                <w:spacing w:val="-4"/>
                <w:sz w:val="28"/>
                <w:szCs w:val="28"/>
                <w:lang w:eastAsia="zh-CN"/>
              </w:rPr>
              <w:t>相关</w:t>
            </w:r>
            <w:r>
              <w:rPr>
                <w:rFonts w:hint="eastAsia" w:ascii="仿宋_GB2312" w:hAnsi="仿宋_GB2312" w:eastAsia="仿宋_GB2312" w:cs="仿宋_GB2312"/>
                <w:spacing w:val="-5"/>
                <w:sz w:val="28"/>
                <w:szCs w:val="28"/>
                <w:lang w:eastAsia="zh-CN"/>
              </w:rPr>
              <w:t>业务科</w:t>
            </w:r>
            <w:r>
              <w:rPr>
                <w:rFonts w:hint="eastAsia" w:ascii="仿宋_GB2312" w:hAnsi="仿宋_GB2312" w:eastAsia="仿宋_GB2312" w:cs="仿宋_GB2312"/>
                <w:spacing w:val="-4"/>
                <w:sz w:val="28"/>
                <w:szCs w:val="28"/>
                <w:lang w:eastAsia="zh-CN"/>
              </w:rPr>
              <w:t>室</w:t>
            </w:r>
          </w:p>
        </w:tc>
      </w:tr>
      <w:tr w14:paraId="52C8F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66" w:type="pct"/>
            <w:vAlign w:val="center"/>
          </w:tcPr>
          <w:p w14:paraId="397A7BC4">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5"/>
                <w:position w:val="1"/>
                <w:sz w:val="28"/>
                <w:szCs w:val="28"/>
              </w:rPr>
              <w:t>12</w:t>
            </w:r>
          </w:p>
        </w:tc>
        <w:tc>
          <w:tcPr>
            <w:tcW w:w="2887" w:type="pct"/>
            <w:vAlign w:val="center"/>
          </w:tcPr>
          <w:p w14:paraId="307685FD">
            <w:pPr>
              <w:pStyle w:val="19"/>
              <w:keepNext w:val="0"/>
              <w:keepLines w:val="0"/>
              <w:pageBreakBefore w:val="0"/>
              <w:wordWrap/>
              <w:topLinePunct w:val="0"/>
              <w:bidi w:val="0"/>
              <w:spacing w:line="400" w:lineRule="exact"/>
              <w:ind w:left="122" w:right="121" w:hanging="1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进一步落实属地监管责任，对</w:t>
            </w:r>
            <w:r>
              <w:rPr>
                <w:rFonts w:hint="eastAsia" w:ascii="仿宋_GB2312" w:hAnsi="仿宋_GB2312" w:eastAsia="仿宋_GB2312" w:cs="仿宋_GB2312"/>
                <w:spacing w:val="-1"/>
                <w:sz w:val="28"/>
                <w:szCs w:val="28"/>
                <w:lang w:eastAsia="zh-CN"/>
              </w:rPr>
              <w:t>中央投资、央企牵头的重大水利建设项目做好安全指导与协调工作，推动形成监管合力。</w:t>
            </w:r>
          </w:p>
        </w:tc>
        <w:tc>
          <w:tcPr>
            <w:tcW w:w="669" w:type="pct"/>
            <w:vAlign w:val="center"/>
          </w:tcPr>
          <w:p w14:paraId="00268BFE">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16D222D9">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规划与建设监督科、相关业务科</w:t>
            </w:r>
            <w:r>
              <w:rPr>
                <w:rFonts w:hint="eastAsia" w:ascii="仿宋_GB2312" w:hAnsi="仿宋_GB2312" w:eastAsia="仿宋_GB2312" w:cs="仿宋_GB2312"/>
                <w:spacing w:val="-4"/>
                <w:sz w:val="28"/>
                <w:szCs w:val="28"/>
                <w:lang w:eastAsia="zh-CN"/>
              </w:rPr>
              <w:t>室</w:t>
            </w:r>
          </w:p>
        </w:tc>
      </w:tr>
      <w:tr w14:paraId="1F147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66" w:type="pct"/>
            <w:vAlign w:val="center"/>
          </w:tcPr>
          <w:p w14:paraId="76609EE5">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5"/>
                <w:position w:val="1"/>
                <w:sz w:val="28"/>
                <w:szCs w:val="28"/>
              </w:rPr>
              <w:t>13</w:t>
            </w:r>
          </w:p>
        </w:tc>
        <w:tc>
          <w:tcPr>
            <w:tcW w:w="2887" w:type="pct"/>
            <w:vAlign w:val="center"/>
          </w:tcPr>
          <w:p w14:paraId="295EF8E4">
            <w:pPr>
              <w:pStyle w:val="19"/>
              <w:keepNext w:val="0"/>
              <w:keepLines w:val="0"/>
              <w:pageBreakBefore w:val="0"/>
              <w:wordWrap/>
              <w:topLinePunct w:val="0"/>
              <w:bidi w:val="0"/>
              <w:spacing w:line="400" w:lineRule="exact"/>
              <w:ind w:left="132" w:right="180" w:hanging="17"/>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持续开展安全生产月系列宣传活动，将水利行业安全生产纳入重要普法宣传内容，</w:t>
            </w:r>
            <w:r>
              <w:rPr>
                <w:rFonts w:hint="eastAsia" w:ascii="仿宋_GB2312" w:hAnsi="仿宋_GB2312" w:eastAsia="仿宋_GB2312" w:cs="仿宋_GB2312"/>
                <w:spacing w:val="-1"/>
                <w:sz w:val="28"/>
                <w:szCs w:val="28"/>
                <w:lang w:eastAsia="zh-CN"/>
              </w:rPr>
              <w:t>围绕典型事故开展安全生产警示教育，强化全民安全生</w:t>
            </w:r>
            <w:r>
              <w:rPr>
                <w:rFonts w:hint="eastAsia" w:ascii="仿宋_GB2312" w:hAnsi="仿宋_GB2312" w:eastAsia="仿宋_GB2312" w:cs="仿宋_GB2312"/>
                <w:spacing w:val="-2"/>
                <w:sz w:val="28"/>
                <w:szCs w:val="28"/>
                <w:lang w:eastAsia="zh-CN"/>
              </w:rPr>
              <w:t>产意识。</w:t>
            </w:r>
          </w:p>
        </w:tc>
        <w:tc>
          <w:tcPr>
            <w:tcW w:w="669" w:type="pct"/>
            <w:vAlign w:val="center"/>
          </w:tcPr>
          <w:p w14:paraId="030EFBAA">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390986AF">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规划与建设监督科、相关业务科</w:t>
            </w:r>
            <w:r>
              <w:rPr>
                <w:rFonts w:hint="eastAsia" w:ascii="仿宋_GB2312" w:hAnsi="仿宋_GB2312" w:eastAsia="仿宋_GB2312" w:cs="仿宋_GB2312"/>
                <w:spacing w:val="-4"/>
                <w:sz w:val="28"/>
                <w:szCs w:val="28"/>
                <w:lang w:eastAsia="zh-CN"/>
              </w:rPr>
              <w:t>室</w:t>
            </w:r>
          </w:p>
        </w:tc>
      </w:tr>
      <w:tr w14:paraId="06F98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266" w:type="pct"/>
            <w:vAlign w:val="center"/>
          </w:tcPr>
          <w:p w14:paraId="7873B5E3">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5"/>
                <w:position w:val="1"/>
                <w:sz w:val="28"/>
                <w:szCs w:val="28"/>
              </w:rPr>
              <w:t>14</w:t>
            </w:r>
          </w:p>
        </w:tc>
        <w:tc>
          <w:tcPr>
            <w:tcW w:w="2887" w:type="pct"/>
            <w:vAlign w:val="center"/>
          </w:tcPr>
          <w:p w14:paraId="38D5C04A">
            <w:pPr>
              <w:pStyle w:val="19"/>
              <w:keepNext w:val="0"/>
              <w:keepLines w:val="0"/>
              <w:pageBreakBefore w:val="0"/>
              <w:wordWrap/>
              <w:topLinePunct w:val="0"/>
              <w:bidi w:val="0"/>
              <w:spacing w:line="400" w:lineRule="exact"/>
              <w:ind w:left="112" w:right="121" w:firstLine="2"/>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持续强化安全生产执法，综合运用通报、约谈等追</w:t>
            </w:r>
            <w:r>
              <w:rPr>
                <w:rFonts w:hint="eastAsia" w:ascii="仿宋_GB2312" w:hAnsi="仿宋_GB2312" w:eastAsia="仿宋_GB2312" w:cs="仿宋_GB2312"/>
                <w:spacing w:val="-1"/>
                <w:sz w:val="28"/>
                <w:szCs w:val="28"/>
                <w:lang w:eastAsia="zh-CN"/>
              </w:rPr>
              <w:t>责等手段，督促各区水行政主管</w:t>
            </w:r>
            <w:r>
              <w:rPr>
                <w:rFonts w:hint="eastAsia" w:ascii="仿宋_GB2312" w:hAnsi="仿宋_GB2312" w:eastAsia="仿宋_GB2312" w:cs="仿宋_GB2312"/>
                <w:sz w:val="28"/>
                <w:szCs w:val="28"/>
                <w:lang w:eastAsia="zh-CN"/>
              </w:rPr>
              <w:t>部门、市场主体履职尽责，织牢织密监管网络，完善安全</w:t>
            </w:r>
            <w:r>
              <w:rPr>
                <w:rFonts w:hint="eastAsia" w:ascii="仿宋_GB2312" w:hAnsi="仿宋_GB2312" w:eastAsia="仿宋_GB2312" w:cs="仿宋_GB2312"/>
                <w:spacing w:val="-1"/>
                <w:sz w:val="28"/>
                <w:szCs w:val="28"/>
                <w:lang w:eastAsia="zh-CN"/>
              </w:rPr>
              <w:t>生产举报奖励制度，畅通安全生产举报渠道，制止和惩处安全生产非法违规行为。</w:t>
            </w:r>
          </w:p>
        </w:tc>
        <w:tc>
          <w:tcPr>
            <w:tcW w:w="669" w:type="pct"/>
            <w:vAlign w:val="center"/>
          </w:tcPr>
          <w:p w14:paraId="3255A63D">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78393CD4">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规划与建设</w:t>
            </w:r>
            <w:r>
              <w:rPr>
                <w:rFonts w:hint="eastAsia" w:ascii="仿宋_GB2312" w:hAnsi="仿宋_GB2312" w:eastAsia="仿宋_GB2312" w:cs="仿宋_GB2312"/>
                <w:spacing w:val="-4"/>
                <w:sz w:val="28"/>
                <w:szCs w:val="28"/>
                <w:lang w:eastAsia="zh-CN"/>
              </w:rPr>
              <w:t>监督</w:t>
            </w:r>
            <w:r>
              <w:rPr>
                <w:rFonts w:hint="eastAsia" w:ascii="仿宋_GB2312" w:hAnsi="仿宋_GB2312" w:eastAsia="仿宋_GB2312" w:cs="仿宋_GB2312"/>
                <w:spacing w:val="-5"/>
                <w:sz w:val="28"/>
                <w:szCs w:val="28"/>
                <w:lang w:eastAsia="zh-CN"/>
              </w:rPr>
              <w:t>科、相关业务科</w:t>
            </w:r>
            <w:r>
              <w:rPr>
                <w:rFonts w:hint="eastAsia" w:ascii="仿宋_GB2312" w:hAnsi="仿宋_GB2312" w:eastAsia="仿宋_GB2312" w:cs="仿宋_GB2312"/>
                <w:spacing w:val="-4"/>
                <w:sz w:val="28"/>
                <w:szCs w:val="28"/>
                <w:lang w:eastAsia="zh-CN"/>
              </w:rPr>
              <w:t>室</w:t>
            </w:r>
          </w:p>
        </w:tc>
      </w:tr>
      <w:tr w14:paraId="28F29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66" w:type="pct"/>
            <w:vAlign w:val="center"/>
          </w:tcPr>
          <w:p w14:paraId="08AB762E">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5"/>
                <w:position w:val="1"/>
                <w:sz w:val="28"/>
                <w:szCs w:val="28"/>
                <w:lang w:eastAsia="zh-CN"/>
              </w:rPr>
              <w:t>15</w:t>
            </w:r>
          </w:p>
        </w:tc>
        <w:tc>
          <w:tcPr>
            <w:tcW w:w="2887" w:type="pct"/>
            <w:vAlign w:val="center"/>
          </w:tcPr>
          <w:p w14:paraId="0AA0C8A5">
            <w:pPr>
              <w:pStyle w:val="19"/>
              <w:keepNext w:val="0"/>
              <w:keepLines w:val="0"/>
              <w:pageBreakBefore w:val="0"/>
              <w:wordWrap/>
              <w:topLinePunct w:val="0"/>
              <w:bidi w:val="0"/>
              <w:spacing w:line="400" w:lineRule="exact"/>
              <w:ind w:left="119" w:right="43" w:firstLine="7"/>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强化水旱灾害防御，汛前开展联合检查，组织更新各类防汛责任人，加强值</w:t>
            </w:r>
            <w:r>
              <w:rPr>
                <w:rFonts w:hint="eastAsia" w:ascii="仿宋_GB2312" w:hAnsi="仿宋_GB2312" w:eastAsia="仿宋_GB2312" w:cs="仿宋_GB2312"/>
                <w:spacing w:val="-6"/>
                <w:sz w:val="28"/>
                <w:szCs w:val="28"/>
                <w:lang w:eastAsia="zh-CN"/>
              </w:rPr>
              <w:t>班值守，</w:t>
            </w:r>
            <w:r>
              <w:rPr>
                <w:rFonts w:hint="eastAsia" w:ascii="仿宋_GB2312" w:hAnsi="仿宋_GB2312" w:eastAsia="仿宋_GB2312" w:cs="仿宋_GB2312"/>
                <w:spacing w:val="-2"/>
                <w:sz w:val="28"/>
                <w:szCs w:val="28"/>
                <w:lang w:eastAsia="zh-CN"/>
              </w:rPr>
              <w:t>开展会商调度，强化度汛安全保障。</w:t>
            </w:r>
          </w:p>
        </w:tc>
        <w:tc>
          <w:tcPr>
            <w:tcW w:w="669" w:type="pct"/>
            <w:vAlign w:val="center"/>
          </w:tcPr>
          <w:p w14:paraId="75F7BDBD">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4F70C47E">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水旱灾害防御与河道湖泊科、相关业务科</w:t>
            </w:r>
            <w:r>
              <w:rPr>
                <w:rFonts w:hint="eastAsia" w:ascii="仿宋_GB2312" w:hAnsi="仿宋_GB2312" w:eastAsia="仿宋_GB2312" w:cs="仿宋_GB2312"/>
                <w:sz w:val="28"/>
                <w:szCs w:val="28"/>
                <w:lang w:eastAsia="zh-CN"/>
              </w:rPr>
              <w:t>室</w:t>
            </w:r>
          </w:p>
        </w:tc>
      </w:tr>
      <w:tr w14:paraId="41F18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66" w:type="pct"/>
            <w:vAlign w:val="center"/>
          </w:tcPr>
          <w:p w14:paraId="338472D3">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5"/>
                <w:position w:val="2"/>
                <w:sz w:val="28"/>
                <w:szCs w:val="28"/>
                <w:lang w:eastAsia="zh-CN"/>
              </w:rPr>
              <w:t>16</w:t>
            </w:r>
          </w:p>
        </w:tc>
        <w:tc>
          <w:tcPr>
            <w:tcW w:w="2887" w:type="pct"/>
            <w:vAlign w:val="center"/>
          </w:tcPr>
          <w:p w14:paraId="0E4FCC34">
            <w:pPr>
              <w:pStyle w:val="19"/>
              <w:keepNext w:val="0"/>
              <w:keepLines w:val="0"/>
              <w:pageBreakBefore w:val="0"/>
              <w:wordWrap/>
              <w:topLinePunct w:val="0"/>
              <w:bidi w:val="0"/>
              <w:spacing w:line="400" w:lineRule="exact"/>
              <w:ind w:left="122" w:right="121" w:hanging="1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进一步规范水利工程质量检测单位资质管理，加强水利建</w:t>
            </w:r>
            <w:r>
              <w:rPr>
                <w:rFonts w:hint="eastAsia" w:ascii="仿宋_GB2312" w:hAnsi="仿宋_GB2312" w:eastAsia="仿宋_GB2312" w:cs="仿宋_GB2312"/>
                <w:spacing w:val="-1"/>
                <w:sz w:val="28"/>
                <w:szCs w:val="28"/>
                <w:lang w:eastAsia="zh-CN"/>
              </w:rPr>
              <w:t>设市场信用监管，严厉打</w:t>
            </w:r>
            <w:r>
              <w:rPr>
                <w:rFonts w:hint="eastAsia" w:ascii="仿宋_GB2312" w:hAnsi="仿宋_GB2312" w:eastAsia="仿宋_GB2312" w:cs="仿宋_GB2312"/>
                <w:spacing w:val="-2"/>
                <w:sz w:val="28"/>
                <w:szCs w:val="28"/>
                <w:lang w:eastAsia="zh-CN"/>
              </w:rPr>
              <w:t>击转包、违法分包等违法违规行为。</w:t>
            </w:r>
          </w:p>
        </w:tc>
        <w:tc>
          <w:tcPr>
            <w:tcW w:w="669" w:type="pct"/>
            <w:vAlign w:val="center"/>
          </w:tcPr>
          <w:p w14:paraId="22FF1B41">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19AD8C26">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lang w:eastAsia="zh-CN"/>
              </w:rPr>
              <w:t>规划与建设监督科</w:t>
            </w:r>
          </w:p>
        </w:tc>
      </w:tr>
      <w:tr w14:paraId="10ACC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66" w:type="pct"/>
            <w:vAlign w:val="center"/>
          </w:tcPr>
          <w:p w14:paraId="7D79B737">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5"/>
                <w:position w:val="1"/>
                <w:sz w:val="28"/>
                <w:szCs w:val="28"/>
                <w:lang w:eastAsia="zh-CN"/>
              </w:rPr>
              <w:t>17</w:t>
            </w:r>
          </w:p>
        </w:tc>
        <w:tc>
          <w:tcPr>
            <w:tcW w:w="2887" w:type="pct"/>
            <w:vAlign w:val="center"/>
          </w:tcPr>
          <w:p w14:paraId="16670B03">
            <w:pPr>
              <w:pStyle w:val="19"/>
              <w:keepNext w:val="0"/>
              <w:keepLines w:val="0"/>
              <w:pageBreakBefore w:val="0"/>
              <w:wordWrap/>
              <w:topLinePunct w:val="0"/>
              <w:bidi w:val="0"/>
              <w:spacing w:line="400" w:lineRule="exact"/>
              <w:ind w:left="125" w:right="121" w:firstLine="1"/>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强化河道采砂监管，落实并公布全市重点河段、敏感水域河道采砂管理责任人，组织开展河道采砂联合执法行动。</w:t>
            </w:r>
          </w:p>
        </w:tc>
        <w:tc>
          <w:tcPr>
            <w:tcW w:w="669" w:type="pct"/>
            <w:vAlign w:val="center"/>
          </w:tcPr>
          <w:p w14:paraId="51F75836">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4CBAEE53">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水旱灾害防御与河道湖泊科、市河道堤防保护中心</w:t>
            </w:r>
          </w:p>
        </w:tc>
      </w:tr>
      <w:tr w14:paraId="3B66E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66" w:type="pct"/>
            <w:vAlign w:val="center"/>
          </w:tcPr>
          <w:p w14:paraId="6F4BC5BF">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5"/>
                <w:position w:val="2"/>
                <w:sz w:val="28"/>
                <w:szCs w:val="28"/>
                <w:lang w:eastAsia="zh-CN"/>
              </w:rPr>
              <w:t>18</w:t>
            </w:r>
          </w:p>
        </w:tc>
        <w:tc>
          <w:tcPr>
            <w:tcW w:w="2887" w:type="pct"/>
            <w:vAlign w:val="center"/>
          </w:tcPr>
          <w:p w14:paraId="1AACD2E6">
            <w:pPr>
              <w:pStyle w:val="19"/>
              <w:keepNext w:val="0"/>
              <w:keepLines w:val="0"/>
              <w:pageBreakBefore w:val="0"/>
              <w:wordWrap/>
              <w:topLinePunct w:val="0"/>
              <w:bidi w:val="0"/>
              <w:spacing w:line="400" w:lineRule="exact"/>
              <w:ind w:left="110" w:right="43" w:firstLine="17"/>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强化河道安全运行管理责任，汛前明确3级及以上河道堤防防汛和安全运行责任人，</w:t>
            </w:r>
            <w:r>
              <w:rPr>
                <w:rFonts w:hint="eastAsia" w:ascii="仿宋_GB2312" w:hAnsi="仿宋_GB2312" w:eastAsia="仿宋_GB2312" w:cs="仿宋_GB2312"/>
                <w:sz w:val="28"/>
                <w:szCs w:val="28"/>
                <w:lang w:eastAsia="zh-CN"/>
              </w:rPr>
              <w:t>做好蓄滞洪区运用准备，督促有关地区更新</w:t>
            </w:r>
            <w:r>
              <w:rPr>
                <w:rFonts w:hint="eastAsia" w:ascii="仿宋_GB2312" w:hAnsi="仿宋_GB2312" w:eastAsia="仿宋_GB2312" w:cs="仿宋_GB2312"/>
                <w:spacing w:val="-1"/>
                <w:sz w:val="28"/>
                <w:szCs w:val="28"/>
                <w:lang w:eastAsia="zh-CN"/>
              </w:rPr>
              <w:t>蓄滞洪区运用预案。</w:t>
            </w:r>
          </w:p>
        </w:tc>
        <w:tc>
          <w:tcPr>
            <w:tcW w:w="669" w:type="pct"/>
            <w:vAlign w:val="center"/>
          </w:tcPr>
          <w:p w14:paraId="7BE284A4">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47C9F886">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水旱灾害防御与河道湖泊科、市河道堤防保护中心</w:t>
            </w:r>
          </w:p>
        </w:tc>
      </w:tr>
      <w:tr w14:paraId="6F857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66" w:type="pct"/>
            <w:vAlign w:val="center"/>
          </w:tcPr>
          <w:p w14:paraId="1D3AE6C3">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3"/>
                <w:position w:val="1"/>
                <w:sz w:val="28"/>
                <w:szCs w:val="28"/>
                <w:lang w:eastAsia="zh-CN"/>
              </w:rPr>
              <w:t>19</w:t>
            </w:r>
          </w:p>
        </w:tc>
        <w:tc>
          <w:tcPr>
            <w:tcW w:w="2887" w:type="pct"/>
            <w:vAlign w:val="center"/>
          </w:tcPr>
          <w:p w14:paraId="7F15E595">
            <w:pPr>
              <w:pStyle w:val="19"/>
              <w:keepNext w:val="0"/>
              <w:keepLines w:val="0"/>
              <w:pageBreakBefore w:val="0"/>
              <w:wordWrap/>
              <w:topLinePunct w:val="0"/>
              <w:bidi w:val="0"/>
              <w:spacing w:line="400" w:lineRule="exact"/>
              <w:ind w:left="115" w:right="104" w:firstLine="12"/>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强化水库安全运行管理。汛</w:t>
            </w:r>
            <w:r>
              <w:rPr>
                <w:rFonts w:hint="eastAsia" w:ascii="仿宋_GB2312" w:hAnsi="仿宋_GB2312" w:eastAsia="仿宋_GB2312" w:cs="仿宋_GB2312"/>
                <w:spacing w:val="-1"/>
                <w:sz w:val="28"/>
                <w:szCs w:val="28"/>
                <w:lang w:eastAsia="zh-CN"/>
              </w:rPr>
              <w:t>前明确全市36座水库责任人，并组织开展相关业务培训。建立安全度汛重点工程清单，实施重点监管，督促按要求编制度汛方案，加强方案预案培训和模拟演练。</w:t>
            </w:r>
          </w:p>
        </w:tc>
        <w:tc>
          <w:tcPr>
            <w:tcW w:w="669" w:type="pct"/>
            <w:vAlign w:val="center"/>
          </w:tcPr>
          <w:p w14:paraId="17475BD1">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4E5B8C80">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eastAsia="zh-CN"/>
              </w:rPr>
              <w:t>水库移民科</w:t>
            </w:r>
          </w:p>
        </w:tc>
      </w:tr>
      <w:tr w14:paraId="552CF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66" w:type="pct"/>
            <w:vAlign w:val="center"/>
          </w:tcPr>
          <w:p w14:paraId="3E68B3F9">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3"/>
                <w:position w:val="1"/>
                <w:sz w:val="28"/>
                <w:szCs w:val="28"/>
                <w:lang w:eastAsia="zh-CN"/>
              </w:rPr>
              <w:t>20</w:t>
            </w:r>
          </w:p>
        </w:tc>
        <w:tc>
          <w:tcPr>
            <w:tcW w:w="2887" w:type="pct"/>
            <w:vAlign w:val="center"/>
          </w:tcPr>
          <w:p w14:paraId="28123594">
            <w:pPr>
              <w:pStyle w:val="19"/>
              <w:keepNext w:val="0"/>
              <w:keepLines w:val="0"/>
              <w:pageBreakBefore w:val="0"/>
              <w:wordWrap/>
              <w:topLinePunct w:val="0"/>
              <w:bidi w:val="0"/>
              <w:spacing w:line="400" w:lineRule="exact"/>
              <w:ind w:left="115" w:right="173" w:firstLine="12"/>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强化“头顶塘堰”安全管理，坚持督导各地开展汛前“头顶塘堰”安全隐患排查整治工作，汛期严格落实三级责任制度和抽查工机制，强化安全度汛管理。</w:t>
            </w:r>
          </w:p>
        </w:tc>
        <w:tc>
          <w:tcPr>
            <w:tcW w:w="669" w:type="pct"/>
            <w:vAlign w:val="center"/>
          </w:tcPr>
          <w:p w14:paraId="0A9B36A8">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77D5D1E1">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lang w:eastAsia="zh-CN"/>
              </w:rPr>
              <w:t>水资源与农村水利科</w:t>
            </w:r>
          </w:p>
        </w:tc>
      </w:tr>
      <w:tr w14:paraId="42408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66" w:type="pct"/>
            <w:vAlign w:val="center"/>
          </w:tcPr>
          <w:p w14:paraId="613E7315">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3"/>
                <w:position w:val="1"/>
                <w:sz w:val="28"/>
                <w:szCs w:val="28"/>
                <w:lang w:eastAsia="zh-CN"/>
              </w:rPr>
              <w:t>21</w:t>
            </w:r>
          </w:p>
        </w:tc>
        <w:tc>
          <w:tcPr>
            <w:tcW w:w="2887" w:type="pct"/>
            <w:vAlign w:val="center"/>
          </w:tcPr>
          <w:p w14:paraId="64DDFCA3">
            <w:pPr>
              <w:pStyle w:val="19"/>
              <w:keepNext w:val="0"/>
              <w:keepLines w:val="0"/>
              <w:pageBreakBefore w:val="0"/>
              <w:wordWrap/>
              <w:topLinePunct w:val="0"/>
              <w:bidi w:val="0"/>
              <w:spacing w:line="400" w:lineRule="exact"/>
              <w:ind w:left="127" w:right="43"/>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强化农村饮水安全保障，狠抓农村供水管理“三个责任”落实，</w:t>
            </w:r>
            <w:r>
              <w:rPr>
                <w:rFonts w:hint="eastAsia" w:ascii="仿宋_GB2312" w:hAnsi="仿宋_GB2312" w:eastAsia="仿宋_GB2312" w:cs="仿宋_GB2312"/>
                <w:spacing w:val="-5"/>
                <w:sz w:val="28"/>
                <w:szCs w:val="28"/>
                <w:lang w:eastAsia="zh-CN"/>
              </w:rPr>
              <w:t>加强常态化动态监测，</w:t>
            </w:r>
            <w:r>
              <w:rPr>
                <w:rFonts w:hint="eastAsia" w:ascii="仿宋_GB2312" w:hAnsi="仿宋_GB2312" w:eastAsia="仿宋_GB2312" w:cs="仿宋_GB2312"/>
                <w:spacing w:val="-1"/>
                <w:sz w:val="28"/>
                <w:szCs w:val="28"/>
                <w:lang w:eastAsia="zh-CN"/>
              </w:rPr>
              <w:t>强化应急保障，确保不发生规模性、系统性、碰底线的农村饮水安全问题。</w:t>
            </w:r>
          </w:p>
        </w:tc>
        <w:tc>
          <w:tcPr>
            <w:tcW w:w="669" w:type="pct"/>
            <w:vAlign w:val="center"/>
          </w:tcPr>
          <w:p w14:paraId="2DBBF648">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117BBA8D">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eastAsia="zh-CN"/>
              </w:rPr>
              <w:t>河湖长制工作科</w:t>
            </w:r>
          </w:p>
        </w:tc>
      </w:tr>
      <w:tr w14:paraId="28BE2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66" w:type="pct"/>
            <w:vAlign w:val="center"/>
          </w:tcPr>
          <w:p w14:paraId="6895B4E9">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3"/>
                <w:position w:val="1"/>
                <w:sz w:val="28"/>
                <w:szCs w:val="28"/>
                <w:lang w:eastAsia="zh-CN"/>
              </w:rPr>
              <w:t>22</w:t>
            </w:r>
          </w:p>
        </w:tc>
        <w:tc>
          <w:tcPr>
            <w:tcW w:w="2887" w:type="pct"/>
            <w:vAlign w:val="center"/>
          </w:tcPr>
          <w:p w14:paraId="24349567">
            <w:pPr>
              <w:pStyle w:val="19"/>
              <w:keepNext w:val="0"/>
              <w:keepLines w:val="0"/>
              <w:pageBreakBefore w:val="0"/>
              <w:wordWrap/>
              <w:topLinePunct w:val="0"/>
              <w:bidi w:val="0"/>
              <w:spacing w:line="400" w:lineRule="exact"/>
              <w:ind w:left="115" w:right="121" w:firstLine="12"/>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强化水利风景区动态监管平台推广应用，督促指导水利风景区加强日常隐患排查、设备设施维护和应急预案修订演练。</w:t>
            </w:r>
          </w:p>
        </w:tc>
        <w:tc>
          <w:tcPr>
            <w:tcW w:w="669" w:type="pct"/>
            <w:vAlign w:val="center"/>
          </w:tcPr>
          <w:p w14:paraId="311079F8">
            <w:pPr>
              <w:pStyle w:val="19"/>
              <w:keepNext w:val="0"/>
              <w:keepLines w:val="0"/>
              <w:pageBreakBefore w:val="0"/>
              <w:wordWrap/>
              <w:topLinePunct w:val="0"/>
              <w:bidi w:val="0"/>
              <w:spacing w:line="400" w:lineRule="exact"/>
              <w:ind w:left="1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2026年12月</w:t>
            </w:r>
          </w:p>
        </w:tc>
        <w:tc>
          <w:tcPr>
            <w:tcW w:w="1176" w:type="pct"/>
            <w:vAlign w:val="center"/>
          </w:tcPr>
          <w:p w14:paraId="3E4B3CF3">
            <w:pPr>
              <w:pStyle w:val="19"/>
              <w:keepNext w:val="0"/>
              <w:keepLines w:val="0"/>
              <w:pageBreakBefore w:val="0"/>
              <w:wordWrap/>
              <w:topLinePunct w:val="0"/>
              <w:bidi w:val="0"/>
              <w:spacing w:line="4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eastAsia="zh-CN"/>
              </w:rPr>
              <w:t>水库移民科</w:t>
            </w:r>
          </w:p>
        </w:tc>
      </w:tr>
    </w:tbl>
    <w:p w14:paraId="654601A7">
      <w:pPr>
        <w:pStyle w:val="5"/>
        <w:keepNext w:val="0"/>
        <w:keepLines w:val="0"/>
        <w:pageBreakBefore w:val="0"/>
        <w:wordWrap/>
        <w:topLinePunct w:val="0"/>
        <w:bidi w:val="0"/>
        <w:spacing w:before="0" w:after="0" w:line="400" w:lineRule="exact"/>
        <w:rPr>
          <w:rFonts w:hint="eastAsia" w:ascii="仿宋_GB2312" w:hAnsi="仿宋_GB2312" w:eastAsia="仿宋_GB2312" w:cs="仿宋_GB2312"/>
          <w:sz w:val="28"/>
          <w:szCs w:val="28"/>
        </w:rPr>
      </w:pPr>
    </w:p>
    <w:p w14:paraId="04342638">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附件10：</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6"/>
        <w:gridCol w:w="7374"/>
        <w:gridCol w:w="2275"/>
        <w:gridCol w:w="2368"/>
      </w:tblGrid>
      <w:tr w14:paraId="4D181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4"/>
            <w:tcBorders>
              <w:top w:val="nil"/>
              <w:left w:val="nil"/>
              <w:bottom w:val="nil"/>
              <w:right w:val="nil"/>
            </w:tcBorders>
            <w:shd w:val="clear" w:color="auto" w:fill="auto"/>
            <w:noWrap/>
            <w:vAlign w:val="center"/>
          </w:tcPr>
          <w:p w14:paraId="5FB43E4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720" w:lineRule="exact"/>
              <w:ind w:left="0" w:right="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鄂州市农业农村系统安全生产治本攻坚三年行动2026年工作清单</w:t>
            </w:r>
          </w:p>
          <w:p w14:paraId="3FB9C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tc>
      </w:tr>
      <w:tr w14:paraId="7678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E4D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2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D14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工作任务</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C46B">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完成时限</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576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责任单位</w:t>
            </w:r>
          </w:p>
        </w:tc>
      </w:tr>
      <w:tr w14:paraId="4F01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561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C572">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深入开展畜禽养殖业安全隐患排查整治，聚焦养殖场（户）化肥池等有限空间作业、屠宰加工、饲料兽药生产等重点环节开展隐患排查。</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C37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BDB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市农业农村局</w:t>
            </w:r>
          </w:p>
        </w:tc>
      </w:tr>
      <w:tr w14:paraId="0D7E4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849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36D5">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开展渔业安全生产隐患排查行动，着力消除生产风险，健全安全生产责任体系，筑牢防护屏障。</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54F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E950">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市农业农村局</w:t>
            </w:r>
          </w:p>
        </w:tc>
      </w:tr>
      <w:tr w14:paraId="67E6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B3D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A935">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强化农机安全隐患排查整治，聚焦农机人员安全知识宣导，提升安全监管水平。</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2E5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ADE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市农业农村局</w:t>
            </w:r>
          </w:p>
        </w:tc>
      </w:tr>
      <w:tr w14:paraId="7E9F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1550">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6E60">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加大农村能源安全隐患排查力度，加强宣传教育，提升安全生产管理水平。</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A23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C17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市农业农村局</w:t>
            </w:r>
          </w:p>
        </w:tc>
      </w:tr>
      <w:tr w14:paraId="129A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39B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9A98">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深入开展农药监督及检查工作，推进提升农药产品质量，消除假劣农药使用安全隐患。</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273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91C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市农业农村局</w:t>
            </w:r>
          </w:p>
        </w:tc>
      </w:tr>
    </w:tbl>
    <w:p w14:paraId="7D4DC8E7">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4F9239E">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177AC21">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947EB3F">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09B31A5">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附件11：</w:t>
      </w:r>
    </w:p>
    <w:p w14:paraId="598130F7">
      <w:pPr>
        <w:keepNext w:val="0"/>
        <w:keepLines w:val="0"/>
        <w:pageBreakBefore w:val="0"/>
        <w:widowControl/>
        <w:suppressLineNumbers w:val="0"/>
        <w:kinsoku/>
        <w:wordWrap/>
        <w:overflowPunct/>
        <w:topLinePunct w:val="0"/>
        <w:autoSpaceDE/>
        <w:autoSpaceDN/>
        <w:bidi w:val="0"/>
        <w:adjustRightInd/>
        <w:spacing w:line="72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鄂州市商务局安全生产治本攻坚三年行动 2026 年工作清单</w:t>
      </w:r>
    </w:p>
    <w:p w14:paraId="7CB15851">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7945"/>
        <w:gridCol w:w="1901"/>
        <w:gridCol w:w="2358"/>
      </w:tblGrid>
      <w:tr w14:paraId="637F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blHeader/>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A97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3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254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工作任务</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6790">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完成时限</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0CA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责任单位</w:t>
            </w:r>
          </w:p>
        </w:tc>
      </w:tr>
      <w:tr w14:paraId="1DB1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233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23EF">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推动安全生产理念和要求融入鄂州市 “十五五” 商务高质量发展规划。</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A38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2026年5月底</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D93B">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鄂州市商务局、各区商务主管部门</w:t>
            </w:r>
          </w:p>
        </w:tc>
      </w:tr>
      <w:tr w14:paraId="03CC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2CB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D1FB">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分析研判全市商务领域安全生产形势与治本攻坚任务，组织召开市商贸（成品油）安全生产专委会全体会议，专题部署重点商贸区域安全监管工作。</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793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2026年底</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CCBB">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鄂州市商务局</w:t>
            </w:r>
          </w:p>
        </w:tc>
      </w:tr>
      <w:tr w14:paraId="37CB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588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EF56">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开展全市商务系统冬春火灾除患攻坚 “百日行动”，聚焦商场超市、餐饮企业、成品油零售网点、报废机动车回收企业等重点场所，统筹推进 “三个全链条” 整治、高层建筑火灾隐患排查及重点时段安全护航行动，精准化解重大火灾风险。</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B87B">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2026年3月底</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EEDC">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鄂州市商务局、各区商务部门</w:t>
            </w:r>
          </w:p>
        </w:tc>
      </w:tr>
      <w:tr w14:paraId="1526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2CE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BFEF">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督导全市商场超市、餐饮企业、成品油加油站、报废机动车回收拆解企业等商贸企业，开展应急疏散等实战化应急演练。</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B89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2026年底</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40B4">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各区商务部门</w:t>
            </w:r>
          </w:p>
        </w:tc>
      </w:tr>
      <w:tr w14:paraId="5F2D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933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6CF8">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围绕《湖北省商务领域安全生产重大隐患排查事项清单》，在春节、国庆等重要节假日及汛期、暑期等重点时段，对大型商业综合体、餐饮聚集区、成品油经营场所等开展 “四不两直” 督导检查和明查暗访，建立隐患台账并跟踪整改闭环。</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56F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2026年底</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A8D9">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鄂州市商务局、各区商务部门</w:t>
            </w:r>
          </w:p>
        </w:tc>
      </w:tr>
      <w:tr w14:paraId="55756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1239">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4F8C">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贯彻落实《湖北省成品油流通管理办法实施细则》，组织全市成品油经营企业负责人、安全管理人员开展安全生产专题培训，重点覆盖安全操作规范、隐患识别、应急处置等内容。</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523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2026年9月底</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FEA8">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鄂州市商务局、各区商务部门</w:t>
            </w:r>
          </w:p>
        </w:tc>
      </w:tr>
      <w:tr w14:paraId="7481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476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6A0D">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联合应急、消防、市场监管等部门，对大型商业综合体、餐饮企业、成品油流通企业、报废机动车回收拆解企业、再生资源回收网点、会展场所等开展联合安全检查，重点排查消防设施、用电用气安全、危化品储存等风险隐患。</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F59B">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2026年7月底</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6E4E">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鄂州市商务局、市应急管理局、市消防救援支队、市市场监管局、各区相关部门</w:t>
            </w:r>
          </w:p>
        </w:tc>
      </w:tr>
      <w:tr w14:paraId="3C53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DAC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D49A">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开展全市成品油经营企业违规销售专项治理，排查整治无证经营、超范围经营、安全设施不达标、台账不完善等问题，实现成品油流通领域安全风险隐患动态清零。</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A87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2026年6月底</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7BC7">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鄂州市商务局、市市场监管局、市公安局、市应急管理局、市交通局等市商贸（成品油）安全生产专业委员会成员单位、各区商务部门及商贸（成品油）安全生产专业委员会成员单位</w:t>
            </w:r>
          </w:p>
        </w:tc>
      </w:tr>
      <w:tr w14:paraId="66FF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A1E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275C">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组织开展 “安全生产月”“119 消防宣传月” 活动，通过发放宣传手册、播放警示视频、现场宣讲等形式，面向商贸企业员工和消费者普及燃气安全、消防安全、应急避险等知识，推动安全宣传进企业、进商圈、进市场。</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FBA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2026年底</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B78D">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鄂州市商务局、各区商务部门</w:t>
            </w:r>
          </w:p>
        </w:tc>
      </w:tr>
      <w:tr w14:paraId="5867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BE5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AC03">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组织全市商务系统安全生产工作人员及重点商贸企业负责人、安全管理人员参加省、市商务领域安全生产培训。</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850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2026年8月底</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9806">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鄂州市商务局、各区商务部门</w:t>
            </w:r>
          </w:p>
        </w:tc>
      </w:tr>
    </w:tbl>
    <w:p w14:paraId="016A47F4">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附件12：</w:t>
      </w:r>
    </w:p>
    <w:p w14:paraId="34FB182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鄂州市文旅（文物、体育、广电）系统安全生产治本攻坚三年行动 2026 年工作清单</w:t>
      </w:r>
    </w:p>
    <w:p w14:paraId="60C2ECDE">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6"/>
        <w:gridCol w:w="691"/>
        <w:gridCol w:w="7397"/>
        <w:gridCol w:w="1380"/>
        <w:gridCol w:w="1785"/>
        <w:gridCol w:w="294"/>
      </w:tblGrid>
      <w:tr w14:paraId="3F92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blHeader/>
        </w:trPr>
        <w:tc>
          <w:tcPr>
            <w:tcW w:w="553" w:type="pct"/>
            <w:tcBorders>
              <w:top w:val="single" w:color="auto" w:sz="4" w:space="0"/>
              <w:left w:val="single" w:color="auto" w:sz="4" w:space="0"/>
              <w:bottom w:val="single" w:color="auto" w:sz="4" w:space="0"/>
              <w:right w:val="single" w:color="000000" w:sz="4" w:space="0"/>
            </w:tcBorders>
            <w:shd w:val="clear" w:color="auto" w:fill="auto"/>
            <w:vAlign w:val="center"/>
          </w:tcPr>
          <w:p w14:paraId="696054B9">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行业领域</w:t>
            </w:r>
          </w:p>
        </w:tc>
        <w:tc>
          <w:tcPr>
            <w:tcW w:w="266" w:type="pct"/>
            <w:tcBorders>
              <w:top w:val="single" w:color="auto" w:sz="4" w:space="0"/>
              <w:left w:val="single" w:color="000000" w:sz="4" w:space="0"/>
              <w:bottom w:val="single" w:color="auto" w:sz="4" w:space="0"/>
              <w:right w:val="single" w:color="000000" w:sz="4" w:space="0"/>
            </w:tcBorders>
            <w:shd w:val="clear" w:color="auto" w:fill="auto"/>
            <w:vAlign w:val="center"/>
          </w:tcPr>
          <w:p w14:paraId="668BBA7B">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2847" w:type="pct"/>
            <w:tcBorders>
              <w:top w:val="single" w:color="auto" w:sz="4" w:space="0"/>
              <w:left w:val="single" w:color="000000" w:sz="4" w:space="0"/>
              <w:bottom w:val="single" w:color="auto" w:sz="4" w:space="0"/>
              <w:right w:val="single" w:color="000000" w:sz="4" w:space="0"/>
            </w:tcBorders>
            <w:shd w:val="clear" w:color="auto" w:fill="auto"/>
            <w:vAlign w:val="center"/>
          </w:tcPr>
          <w:p w14:paraId="791048D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工作清单</w:t>
            </w:r>
          </w:p>
        </w:tc>
        <w:tc>
          <w:tcPr>
            <w:tcW w:w="531" w:type="pct"/>
            <w:tcBorders>
              <w:top w:val="single" w:color="auto" w:sz="4" w:space="0"/>
              <w:left w:val="single" w:color="000000" w:sz="4" w:space="0"/>
              <w:bottom w:val="single" w:color="auto" w:sz="4" w:space="0"/>
              <w:right w:val="single" w:color="000000" w:sz="4" w:space="0"/>
            </w:tcBorders>
            <w:shd w:val="clear" w:color="auto" w:fill="auto"/>
            <w:vAlign w:val="center"/>
          </w:tcPr>
          <w:p w14:paraId="2759FF7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完成时限</w:t>
            </w:r>
          </w:p>
        </w:tc>
        <w:tc>
          <w:tcPr>
            <w:tcW w:w="687" w:type="pct"/>
            <w:tcBorders>
              <w:top w:val="single" w:color="auto" w:sz="4" w:space="0"/>
              <w:left w:val="single" w:color="000000" w:sz="4" w:space="0"/>
              <w:bottom w:val="single" w:color="auto" w:sz="4" w:space="0"/>
              <w:right w:val="single" w:color="auto" w:sz="4" w:space="0"/>
            </w:tcBorders>
            <w:shd w:val="clear" w:color="auto" w:fill="auto"/>
            <w:vAlign w:val="center"/>
          </w:tcPr>
          <w:p w14:paraId="214AB38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责任单位</w:t>
            </w:r>
          </w:p>
        </w:tc>
        <w:tc>
          <w:tcPr>
            <w:tcW w:w="113" w:type="pct"/>
            <w:tcBorders>
              <w:top w:val="nil"/>
              <w:left w:val="single" w:color="auto" w:sz="4" w:space="0"/>
              <w:bottom w:val="nil"/>
              <w:right w:val="nil"/>
            </w:tcBorders>
            <w:shd w:val="clear" w:color="auto" w:fill="auto"/>
            <w:noWrap/>
            <w:vAlign w:val="bottom"/>
          </w:tcPr>
          <w:p w14:paraId="3A49B752">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34DD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EBFD42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34158A8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1FC4584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19CBBEE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2CAF60E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1B4E510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36085D5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1C136A5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文化和旅游</w:t>
            </w:r>
          </w:p>
          <w:p w14:paraId="6CDF932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426AB06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680A9EB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32CFB21B">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0A80BA0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114A049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0240B6D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4CBD6BD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3137030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2D1610F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5D9F465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50E2DB3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文化和旅游</w:t>
            </w:r>
          </w:p>
        </w:tc>
        <w:tc>
          <w:tcPr>
            <w:tcW w:w="266" w:type="pct"/>
            <w:tcBorders>
              <w:top w:val="single" w:color="auto" w:sz="4" w:space="0"/>
              <w:left w:val="nil"/>
              <w:bottom w:val="single" w:color="000000" w:sz="4" w:space="0"/>
              <w:right w:val="single" w:color="000000" w:sz="4" w:space="0"/>
            </w:tcBorders>
            <w:shd w:val="clear" w:color="auto" w:fill="auto"/>
            <w:noWrap/>
            <w:vAlign w:val="center"/>
          </w:tcPr>
          <w:p w14:paraId="15C52F49">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847" w:type="pct"/>
            <w:tcBorders>
              <w:top w:val="single" w:color="auto" w:sz="4" w:space="0"/>
              <w:left w:val="single" w:color="000000" w:sz="4" w:space="0"/>
              <w:bottom w:val="single" w:color="000000" w:sz="4" w:space="0"/>
              <w:right w:val="single" w:color="000000" w:sz="4" w:space="0"/>
            </w:tcBorders>
            <w:shd w:val="clear" w:color="auto" w:fill="auto"/>
            <w:vAlign w:val="center"/>
          </w:tcPr>
          <w:p w14:paraId="7C450CFD">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深入学习贯彻习近平总书记关于安全生产工作重要指示批示精神,认真研究贯彻落实措施,抓好贯彻落实。</w:t>
            </w:r>
          </w:p>
        </w:tc>
        <w:tc>
          <w:tcPr>
            <w:tcW w:w="531" w:type="pct"/>
            <w:tcBorders>
              <w:top w:val="single" w:color="auto" w:sz="4" w:space="0"/>
              <w:left w:val="single" w:color="000000" w:sz="4" w:space="0"/>
              <w:bottom w:val="single" w:color="000000" w:sz="4" w:space="0"/>
              <w:right w:val="single" w:color="000000" w:sz="4" w:space="0"/>
            </w:tcBorders>
            <w:shd w:val="clear" w:color="auto" w:fill="auto"/>
            <w:vAlign w:val="center"/>
          </w:tcPr>
          <w:p w14:paraId="29D53F4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全年</w:t>
            </w:r>
          </w:p>
        </w:tc>
        <w:tc>
          <w:tcPr>
            <w:tcW w:w="687" w:type="pct"/>
            <w:tcBorders>
              <w:top w:val="single" w:color="auto" w:sz="4" w:space="0"/>
              <w:left w:val="single" w:color="000000" w:sz="4" w:space="0"/>
              <w:bottom w:val="single" w:color="000000" w:sz="4" w:space="0"/>
              <w:right w:val="single" w:color="auto" w:sz="4" w:space="0"/>
            </w:tcBorders>
            <w:shd w:val="clear" w:color="auto" w:fill="auto"/>
            <w:vAlign w:val="center"/>
          </w:tcPr>
          <w:p w14:paraId="680DFC2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w:t>
            </w:r>
          </w:p>
        </w:tc>
        <w:tc>
          <w:tcPr>
            <w:tcW w:w="113" w:type="pct"/>
            <w:tcBorders>
              <w:top w:val="nil"/>
              <w:left w:val="single" w:color="auto" w:sz="4" w:space="0"/>
              <w:bottom w:val="nil"/>
              <w:right w:val="nil"/>
            </w:tcBorders>
            <w:shd w:val="clear" w:color="auto" w:fill="auto"/>
            <w:noWrap/>
            <w:vAlign w:val="bottom"/>
          </w:tcPr>
          <w:p w14:paraId="2115420E">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249D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5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BE9908E">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000000" w:sz="4" w:space="0"/>
              <w:left w:val="nil"/>
              <w:bottom w:val="single" w:color="000000" w:sz="4" w:space="0"/>
              <w:right w:val="single" w:color="000000" w:sz="4" w:space="0"/>
            </w:tcBorders>
            <w:shd w:val="clear" w:color="auto" w:fill="auto"/>
            <w:noWrap/>
            <w:vAlign w:val="center"/>
          </w:tcPr>
          <w:p w14:paraId="3A0E563B">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6AF8">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适时分析研判全市文化旅游安全生产和治本攻坚形势任务，在重要节假日及时调度全市文化和旅游安全生产工作。</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90C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687" w:type="pct"/>
            <w:tcBorders>
              <w:top w:val="single" w:color="000000" w:sz="4" w:space="0"/>
              <w:left w:val="single" w:color="000000" w:sz="4" w:space="0"/>
              <w:bottom w:val="single" w:color="000000" w:sz="4" w:space="0"/>
              <w:right w:val="single" w:color="auto" w:sz="4" w:space="0"/>
            </w:tcBorders>
            <w:shd w:val="clear" w:color="auto" w:fill="auto"/>
            <w:vAlign w:val="center"/>
          </w:tcPr>
          <w:p w14:paraId="2E1CA8A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w:t>
            </w:r>
          </w:p>
        </w:tc>
        <w:tc>
          <w:tcPr>
            <w:tcW w:w="113" w:type="pct"/>
            <w:tcBorders>
              <w:top w:val="nil"/>
              <w:left w:val="single" w:color="auto" w:sz="4" w:space="0"/>
              <w:bottom w:val="nil"/>
              <w:right w:val="nil"/>
            </w:tcBorders>
            <w:shd w:val="clear" w:color="auto" w:fill="auto"/>
            <w:noWrap/>
            <w:vAlign w:val="bottom"/>
          </w:tcPr>
          <w:p w14:paraId="4656EA87">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6941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15AB0FF">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000000" w:sz="4" w:space="0"/>
              <w:left w:val="nil"/>
              <w:bottom w:val="single" w:color="000000" w:sz="4" w:space="0"/>
              <w:right w:val="single" w:color="000000" w:sz="4" w:space="0"/>
            </w:tcBorders>
            <w:shd w:val="clear" w:color="auto" w:fill="auto"/>
            <w:noWrap/>
            <w:vAlign w:val="center"/>
          </w:tcPr>
          <w:p w14:paraId="1929160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506A">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2026年两会前，开展冬春火灾除患攻坚“百日行动”和高层建筑重大火灾隐患排查整治。</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B25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2026年3月底</w:t>
            </w:r>
          </w:p>
        </w:tc>
        <w:tc>
          <w:tcPr>
            <w:tcW w:w="687" w:type="pct"/>
            <w:tcBorders>
              <w:top w:val="single" w:color="000000" w:sz="4" w:space="0"/>
              <w:left w:val="single" w:color="000000" w:sz="4" w:space="0"/>
              <w:bottom w:val="single" w:color="000000" w:sz="4" w:space="0"/>
              <w:right w:val="single" w:color="auto" w:sz="4" w:space="0"/>
            </w:tcBorders>
            <w:shd w:val="clear" w:color="auto" w:fill="auto"/>
            <w:vAlign w:val="center"/>
          </w:tcPr>
          <w:p w14:paraId="00EA9450">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w:t>
            </w:r>
          </w:p>
        </w:tc>
        <w:tc>
          <w:tcPr>
            <w:tcW w:w="113" w:type="pct"/>
            <w:tcBorders>
              <w:top w:val="nil"/>
              <w:left w:val="single" w:color="auto" w:sz="4" w:space="0"/>
              <w:bottom w:val="nil"/>
              <w:right w:val="nil"/>
            </w:tcBorders>
            <w:shd w:val="clear" w:color="auto" w:fill="auto"/>
            <w:noWrap/>
            <w:vAlign w:val="bottom"/>
          </w:tcPr>
          <w:p w14:paraId="5C3F163F">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27B5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5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33E7545">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000000" w:sz="4" w:space="0"/>
              <w:left w:val="nil"/>
              <w:bottom w:val="single" w:color="000000" w:sz="4" w:space="0"/>
              <w:right w:val="single" w:color="000000" w:sz="4" w:space="0"/>
            </w:tcBorders>
            <w:shd w:val="clear" w:color="auto" w:fill="auto"/>
            <w:noWrap/>
            <w:vAlign w:val="center"/>
          </w:tcPr>
          <w:p w14:paraId="2010C7FB">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3D02">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开展2026年春节及全国两会期间文旅行业安全生产督导检查。其他重点时节结合实际组织督导检查或暗访。</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E4A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全年</w:t>
            </w:r>
          </w:p>
        </w:tc>
        <w:tc>
          <w:tcPr>
            <w:tcW w:w="687" w:type="pct"/>
            <w:tcBorders>
              <w:top w:val="single" w:color="000000" w:sz="4" w:space="0"/>
              <w:left w:val="single" w:color="000000" w:sz="4" w:space="0"/>
              <w:bottom w:val="single" w:color="000000" w:sz="4" w:space="0"/>
              <w:right w:val="single" w:color="auto" w:sz="4" w:space="0"/>
            </w:tcBorders>
            <w:shd w:val="clear" w:color="auto" w:fill="auto"/>
            <w:vAlign w:val="center"/>
          </w:tcPr>
          <w:p w14:paraId="765A093C">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市文旅局，各区文旅部门</w:t>
            </w:r>
          </w:p>
        </w:tc>
        <w:tc>
          <w:tcPr>
            <w:tcW w:w="113" w:type="pct"/>
            <w:tcBorders>
              <w:top w:val="nil"/>
              <w:left w:val="single" w:color="auto" w:sz="4" w:space="0"/>
              <w:bottom w:val="nil"/>
              <w:right w:val="nil"/>
            </w:tcBorders>
            <w:shd w:val="clear" w:color="auto" w:fill="auto"/>
            <w:noWrap/>
            <w:vAlign w:val="bottom"/>
          </w:tcPr>
          <w:p w14:paraId="241D2E12">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71E0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30F62FF">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000000" w:sz="4" w:space="0"/>
              <w:left w:val="nil"/>
              <w:bottom w:val="single" w:color="000000" w:sz="4" w:space="0"/>
              <w:right w:val="single" w:color="000000" w:sz="4" w:space="0"/>
            </w:tcBorders>
            <w:shd w:val="clear" w:color="auto" w:fill="auto"/>
            <w:noWrap/>
            <w:vAlign w:val="center"/>
          </w:tcPr>
          <w:p w14:paraId="54CD841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847" w:type="pct"/>
            <w:tcBorders>
              <w:top w:val="single" w:color="000000" w:sz="4" w:space="0"/>
              <w:left w:val="single" w:color="000000" w:sz="4" w:space="0"/>
              <w:bottom w:val="nil"/>
              <w:right w:val="single" w:color="000000" w:sz="4" w:space="0"/>
            </w:tcBorders>
            <w:shd w:val="clear" w:color="auto" w:fill="auto"/>
            <w:vAlign w:val="center"/>
          </w:tcPr>
          <w:p w14:paraId="01E68FB6">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组织全市文化和旅游行政部门相关工作人员和企事业单位负责人代表参加文化和旅游部组织的全国文化和旅游行业安全生产线上学习。</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D07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2026年11月</w:t>
            </w:r>
          </w:p>
        </w:tc>
        <w:tc>
          <w:tcPr>
            <w:tcW w:w="687" w:type="pct"/>
            <w:tcBorders>
              <w:top w:val="single" w:color="000000" w:sz="4" w:space="0"/>
              <w:left w:val="single" w:color="000000" w:sz="4" w:space="0"/>
              <w:bottom w:val="single" w:color="000000" w:sz="4" w:space="0"/>
              <w:right w:val="single" w:color="auto" w:sz="4" w:space="0"/>
            </w:tcBorders>
            <w:shd w:val="clear" w:color="auto" w:fill="auto"/>
            <w:vAlign w:val="center"/>
          </w:tcPr>
          <w:p w14:paraId="09881F41">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市文旅局，各区文旅部门</w:t>
            </w:r>
          </w:p>
        </w:tc>
        <w:tc>
          <w:tcPr>
            <w:tcW w:w="113" w:type="pct"/>
            <w:tcBorders>
              <w:top w:val="nil"/>
              <w:left w:val="single" w:color="auto" w:sz="4" w:space="0"/>
              <w:bottom w:val="nil"/>
              <w:right w:val="nil"/>
            </w:tcBorders>
            <w:shd w:val="clear" w:color="auto" w:fill="auto"/>
            <w:noWrap/>
            <w:vAlign w:val="bottom"/>
          </w:tcPr>
          <w:p w14:paraId="19BA637F">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7753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5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46CFFF0">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000000" w:sz="4" w:space="0"/>
              <w:left w:val="nil"/>
              <w:bottom w:val="single" w:color="auto" w:sz="4" w:space="0"/>
              <w:right w:val="nil"/>
            </w:tcBorders>
            <w:shd w:val="clear" w:color="auto" w:fill="auto"/>
            <w:noWrap/>
            <w:vAlign w:val="center"/>
          </w:tcPr>
          <w:p w14:paraId="0CA0298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2847" w:type="pct"/>
            <w:tcBorders>
              <w:top w:val="single" w:color="000000" w:sz="4" w:space="0"/>
              <w:left w:val="single" w:color="000000" w:sz="4" w:space="0"/>
              <w:bottom w:val="single" w:color="auto" w:sz="4" w:space="0"/>
              <w:right w:val="single" w:color="000000" w:sz="4" w:space="0"/>
            </w:tcBorders>
            <w:shd w:val="clear" w:color="auto" w:fill="auto"/>
            <w:vAlign w:val="center"/>
          </w:tcPr>
          <w:p w14:paraId="217155D2">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组织网吧、娱乐场所、剧本娱乐经营场所、演出场所、公共文化场馆、文博单位、文化艺术类和体育类校外培训机构主要负责人，举办文化市场安全管理培训。</w:t>
            </w:r>
          </w:p>
        </w:tc>
        <w:tc>
          <w:tcPr>
            <w:tcW w:w="531" w:type="pct"/>
            <w:tcBorders>
              <w:top w:val="single" w:color="000000" w:sz="4" w:space="0"/>
              <w:left w:val="nil"/>
              <w:bottom w:val="single" w:color="000000" w:sz="4" w:space="0"/>
              <w:right w:val="single" w:color="000000" w:sz="4" w:space="0"/>
            </w:tcBorders>
            <w:shd w:val="clear" w:color="auto" w:fill="auto"/>
            <w:vAlign w:val="center"/>
          </w:tcPr>
          <w:p w14:paraId="47C80D2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2026年7月</w:t>
            </w:r>
          </w:p>
        </w:tc>
        <w:tc>
          <w:tcPr>
            <w:tcW w:w="687" w:type="pct"/>
            <w:tcBorders>
              <w:top w:val="single" w:color="000000" w:sz="4" w:space="0"/>
              <w:left w:val="single" w:color="000000" w:sz="4" w:space="0"/>
              <w:bottom w:val="single" w:color="000000" w:sz="4" w:space="0"/>
              <w:right w:val="single" w:color="auto" w:sz="4" w:space="0"/>
            </w:tcBorders>
            <w:shd w:val="clear" w:color="auto" w:fill="auto"/>
            <w:vAlign w:val="center"/>
          </w:tcPr>
          <w:p w14:paraId="12055AE0">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w:t>
            </w:r>
          </w:p>
        </w:tc>
        <w:tc>
          <w:tcPr>
            <w:tcW w:w="113" w:type="pct"/>
            <w:tcBorders>
              <w:top w:val="nil"/>
              <w:left w:val="single" w:color="auto" w:sz="4" w:space="0"/>
              <w:bottom w:val="nil"/>
              <w:right w:val="nil"/>
            </w:tcBorders>
            <w:shd w:val="clear" w:color="auto" w:fill="auto"/>
            <w:noWrap/>
            <w:vAlign w:val="bottom"/>
          </w:tcPr>
          <w:p w14:paraId="26FF19E2">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184A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3"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4AAFE00F">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auto" w:sz="4" w:space="0"/>
              <w:left w:val="single" w:color="auto" w:sz="4" w:space="0"/>
              <w:bottom w:val="single" w:color="auto" w:sz="4" w:space="0"/>
              <w:right w:val="nil"/>
            </w:tcBorders>
            <w:shd w:val="clear" w:color="auto" w:fill="auto"/>
            <w:noWrap/>
            <w:vAlign w:val="center"/>
          </w:tcPr>
          <w:p w14:paraId="617DB1E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2847" w:type="pct"/>
            <w:tcBorders>
              <w:top w:val="single" w:color="auto" w:sz="4" w:space="0"/>
              <w:left w:val="single" w:color="000000" w:sz="4" w:space="0"/>
              <w:bottom w:val="single" w:color="auto" w:sz="4" w:space="0"/>
              <w:right w:val="single" w:color="auto" w:sz="4" w:space="0"/>
            </w:tcBorders>
            <w:shd w:val="clear" w:color="auto" w:fill="auto"/>
            <w:vAlign w:val="center"/>
          </w:tcPr>
          <w:p w14:paraId="3DD8D5BF">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组织旅行社、星级饭店、等级民宿、Ａ级旅游景区主要负责人和导游，举办旅游安全管理培训。</w:t>
            </w:r>
          </w:p>
        </w:tc>
        <w:tc>
          <w:tcPr>
            <w:tcW w:w="531" w:type="pct"/>
            <w:tcBorders>
              <w:top w:val="single" w:color="000000" w:sz="4" w:space="0"/>
              <w:left w:val="single" w:color="auto" w:sz="4" w:space="0"/>
              <w:bottom w:val="single" w:color="000000" w:sz="4" w:space="0"/>
              <w:right w:val="single" w:color="000000" w:sz="4" w:space="0"/>
            </w:tcBorders>
            <w:shd w:val="clear" w:color="auto" w:fill="auto"/>
            <w:vAlign w:val="center"/>
          </w:tcPr>
          <w:p w14:paraId="754008F0">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2026年10月</w:t>
            </w:r>
          </w:p>
        </w:tc>
        <w:tc>
          <w:tcPr>
            <w:tcW w:w="687" w:type="pct"/>
            <w:tcBorders>
              <w:top w:val="single" w:color="000000" w:sz="4" w:space="0"/>
              <w:left w:val="single" w:color="000000" w:sz="4" w:space="0"/>
              <w:bottom w:val="single" w:color="000000" w:sz="4" w:space="0"/>
              <w:right w:val="single" w:color="auto" w:sz="4" w:space="0"/>
            </w:tcBorders>
            <w:shd w:val="clear" w:color="auto" w:fill="auto"/>
            <w:vAlign w:val="center"/>
          </w:tcPr>
          <w:p w14:paraId="168D5F0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w:t>
            </w:r>
          </w:p>
        </w:tc>
        <w:tc>
          <w:tcPr>
            <w:tcW w:w="113" w:type="pct"/>
            <w:tcBorders>
              <w:top w:val="nil"/>
              <w:left w:val="single" w:color="auto" w:sz="4" w:space="0"/>
              <w:bottom w:val="nil"/>
              <w:right w:val="nil"/>
            </w:tcBorders>
            <w:shd w:val="clear" w:color="auto" w:fill="auto"/>
            <w:noWrap/>
            <w:vAlign w:val="bottom"/>
          </w:tcPr>
          <w:p w14:paraId="212F09C3">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70BC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A838BDF">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auto" w:sz="4" w:space="0"/>
              <w:left w:val="nil"/>
              <w:bottom w:val="nil"/>
              <w:right w:val="nil"/>
            </w:tcBorders>
            <w:shd w:val="clear" w:color="auto" w:fill="auto"/>
            <w:noWrap/>
            <w:vAlign w:val="center"/>
          </w:tcPr>
          <w:p w14:paraId="4F125C8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2847" w:type="pct"/>
            <w:tcBorders>
              <w:top w:val="single" w:color="auto" w:sz="4" w:space="0"/>
              <w:left w:val="single" w:color="000000" w:sz="4" w:space="0"/>
              <w:bottom w:val="single" w:color="000000" w:sz="4" w:space="0"/>
              <w:right w:val="single" w:color="000000" w:sz="4" w:space="0"/>
            </w:tcBorders>
            <w:shd w:val="clear" w:color="auto" w:fill="auto"/>
            <w:vAlign w:val="center"/>
          </w:tcPr>
          <w:p w14:paraId="7F6DC155">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督导文化和旅游经营单位、公共文化单位组织开展应急演练，A级旅游景区等人员密集场所开展安全生产事故应急救援预案演练。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A9C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687" w:type="pct"/>
            <w:tcBorders>
              <w:top w:val="single" w:color="000000" w:sz="4" w:space="0"/>
              <w:left w:val="single" w:color="000000" w:sz="4" w:space="0"/>
              <w:bottom w:val="single" w:color="000000" w:sz="4" w:space="0"/>
              <w:right w:val="single" w:color="auto" w:sz="4" w:space="0"/>
            </w:tcBorders>
            <w:shd w:val="clear" w:color="auto" w:fill="auto"/>
            <w:vAlign w:val="center"/>
          </w:tcPr>
          <w:p w14:paraId="50B8A75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w:t>
            </w:r>
          </w:p>
        </w:tc>
        <w:tc>
          <w:tcPr>
            <w:tcW w:w="113" w:type="pct"/>
            <w:tcBorders>
              <w:top w:val="nil"/>
              <w:left w:val="single" w:color="auto" w:sz="4" w:space="0"/>
              <w:bottom w:val="nil"/>
              <w:right w:val="nil"/>
            </w:tcBorders>
            <w:shd w:val="clear" w:color="auto" w:fill="auto"/>
            <w:noWrap/>
            <w:vAlign w:val="bottom"/>
          </w:tcPr>
          <w:p w14:paraId="57C0D8D0">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6ACC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A66C561">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000000" w:sz="4" w:space="0"/>
              <w:left w:val="nil"/>
              <w:bottom w:val="nil"/>
              <w:right w:val="nil"/>
            </w:tcBorders>
            <w:shd w:val="clear" w:color="auto" w:fill="auto"/>
            <w:noWrap/>
            <w:vAlign w:val="center"/>
          </w:tcPr>
          <w:p w14:paraId="7704E89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7D50">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督导旅行社落实“三证一牌一单”制度和“五不租”的要求，选择符合资质的供应商、合作商，督导落实安全带和救生设备使用规范，引导游客“上车就系安全带，上船就穿救生衣”。</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0D3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687" w:type="pct"/>
            <w:tcBorders>
              <w:top w:val="single" w:color="000000" w:sz="4" w:space="0"/>
              <w:left w:val="single" w:color="000000" w:sz="4" w:space="0"/>
              <w:bottom w:val="single" w:color="000000" w:sz="4" w:space="0"/>
              <w:right w:val="single" w:color="auto" w:sz="4" w:space="0"/>
            </w:tcBorders>
            <w:shd w:val="clear" w:color="auto" w:fill="auto"/>
            <w:vAlign w:val="center"/>
          </w:tcPr>
          <w:p w14:paraId="0570762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w:t>
            </w:r>
          </w:p>
        </w:tc>
        <w:tc>
          <w:tcPr>
            <w:tcW w:w="113" w:type="pct"/>
            <w:tcBorders>
              <w:top w:val="nil"/>
              <w:left w:val="single" w:color="auto" w:sz="4" w:space="0"/>
              <w:bottom w:val="nil"/>
              <w:right w:val="nil"/>
            </w:tcBorders>
            <w:shd w:val="clear" w:color="auto" w:fill="auto"/>
            <w:noWrap/>
            <w:vAlign w:val="bottom"/>
          </w:tcPr>
          <w:p w14:paraId="06FB37E6">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5C67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5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F67E0A4">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000000" w:sz="4" w:space="0"/>
              <w:left w:val="nil"/>
              <w:bottom w:val="nil"/>
              <w:right w:val="nil"/>
            </w:tcBorders>
            <w:shd w:val="clear" w:color="auto" w:fill="auto"/>
            <w:noWrap/>
            <w:vAlign w:val="center"/>
          </w:tcPr>
          <w:p w14:paraId="1A8355C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7875">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围绕贯彻落实文旅部《文化和旅游领域重大事故隐患判定标准》，在重要节假日和重点时段抓好文旅行业安全生产督导检查，抓好隐患整治。</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DDF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687" w:type="pct"/>
            <w:tcBorders>
              <w:top w:val="single" w:color="000000" w:sz="4" w:space="0"/>
              <w:left w:val="single" w:color="000000" w:sz="4" w:space="0"/>
              <w:bottom w:val="single" w:color="000000" w:sz="4" w:space="0"/>
              <w:right w:val="single" w:color="auto" w:sz="4" w:space="0"/>
            </w:tcBorders>
            <w:shd w:val="clear" w:color="auto" w:fill="auto"/>
            <w:vAlign w:val="center"/>
          </w:tcPr>
          <w:p w14:paraId="45BCB434">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市文旅局，各区文旅部门</w:t>
            </w:r>
          </w:p>
        </w:tc>
        <w:tc>
          <w:tcPr>
            <w:tcW w:w="113" w:type="pct"/>
            <w:tcBorders>
              <w:top w:val="nil"/>
              <w:left w:val="single" w:color="auto" w:sz="4" w:space="0"/>
              <w:bottom w:val="nil"/>
              <w:right w:val="nil"/>
            </w:tcBorders>
            <w:shd w:val="clear" w:color="auto" w:fill="auto"/>
            <w:noWrap/>
            <w:vAlign w:val="bottom"/>
          </w:tcPr>
          <w:p w14:paraId="003ECF1D">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637D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3"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5522A1D7">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000000" w:sz="4" w:space="0"/>
              <w:left w:val="nil"/>
              <w:bottom w:val="single" w:color="auto" w:sz="4" w:space="0"/>
              <w:right w:val="nil"/>
            </w:tcBorders>
            <w:shd w:val="clear" w:color="auto" w:fill="auto"/>
            <w:noWrap/>
            <w:vAlign w:val="center"/>
          </w:tcPr>
          <w:p w14:paraId="680908F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2847" w:type="pct"/>
            <w:tcBorders>
              <w:top w:val="single" w:color="000000" w:sz="4" w:space="0"/>
              <w:left w:val="single" w:color="000000" w:sz="4" w:space="0"/>
              <w:bottom w:val="single" w:color="auto" w:sz="4" w:space="0"/>
              <w:right w:val="single" w:color="000000" w:sz="4" w:space="0"/>
            </w:tcBorders>
            <w:shd w:val="clear" w:color="auto" w:fill="auto"/>
            <w:vAlign w:val="center"/>
          </w:tcPr>
          <w:p w14:paraId="42591DBD">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积极与自然资源、应急、气象等部门对接，及时发布灾害预警信息，督促景区做好灾害防范工作。</w:t>
            </w:r>
          </w:p>
        </w:tc>
        <w:tc>
          <w:tcPr>
            <w:tcW w:w="531" w:type="pct"/>
            <w:tcBorders>
              <w:top w:val="single" w:color="000000" w:sz="4" w:space="0"/>
              <w:left w:val="single" w:color="000000" w:sz="4" w:space="0"/>
              <w:bottom w:val="single" w:color="auto" w:sz="4" w:space="0"/>
              <w:right w:val="single" w:color="000000" w:sz="4" w:space="0"/>
            </w:tcBorders>
            <w:shd w:val="clear" w:color="auto" w:fill="auto"/>
            <w:vAlign w:val="center"/>
          </w:tcPr>
          <w:p w14:paraId="3403F2B9">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全年</w:t>
            </w:r>
          </w:p>
        </w:tc>
        <w:tc>
          <w:tcPr>
            <w:tcW w:w="687" w:type="pct"/>
            <w:tcBorders>
              <w:top w:val="single" w:color="000000" w:sz="4" w:space="0"/>
              <w:left w:val="single" w:color="000000" w:sz="4" w:space="0"/>
              <w:bottom w:val="single" w:color="auto" w:sz="4" w:space="0"/>
              <w:right w:val="single" w:color="auto" w:sz="4" w:space="0"/>
            </w:tcBorders>
            <w:shd w:val="clear" w:color="auto" w:fill="auto"/>
            <w:vAlign w:val="center"/>
          </w:tcPr>
          <w:p w14:paraId="34EAA0C3">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市文旅局，各区文旅部门</w:t>
            </w:r>
          </w:p>
        </w:tc>
        <w:tc>
          <w:tcPr>
            <w:tcW w:w="113" w:type="pct"/>
            <w:tcBorders>
              <w:top w:val="nil"/>
              <w:left w:val="single" w:color="auto" w:sz="4" w:space="0"/>
              <w:bottom w:val="nil"/>
              <w:right w:val="nil"/>
            </w:tcBorders>
            <w:shd w:val="clear" w:color="auto" w:fill="auto"/>
            <w:noWrap/>
            <w:vAlign w:val="bottom"/>
          </w:tcPr>
          <w:p w14:paraId="3E1DC1BA">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1401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3" w:type="pct"/>
            <w:vMerge w:val="restart"/>
            <w:tcBorders>
              <w:top w:val="single" w:color="auto" w:sz="4" w:space="0"/>
              <w:left w:val="single" w:color="auto" w:sz="4" w:space="0"/>
              <w:bottom w:val="nil"/>
              <w:right w:val="single" w:color="000000" w:sz="4" w:space="0"/>
            </w:tcBorders>
            <w:shd w:val="clear" w:color="auto" w:fill="auto"/>
            <w:vAlign w:val="center"/>
          </w:tcPr>
          <w:p w14:paraId="7B4DFC3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0CBD1E5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0FC53DB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35EBC09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23BB574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02E19DE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文物系统</w:t>
            </w:r>
          </w:p>
          <w:p w14:paraId="0E5B6E8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4C19B7E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78C6EBC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41CC574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55F989A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4319734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11F95D06">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文物系统</w:t>
            </w:r>
          </w:p>
        </w:tc>
        <w:tc>
          <w:tcPr>
            <w:tcW w:w="266" w:type="pct"/>
            <w:tcBorders>
              <w:top w:val="single" w:color="auto" w:sz="4" w:space="0"/>
              <w:left w:val="nil"/>
              <w:bottom w:val="nil"/>
              <w:right w:val="single" w:color="000000" w:sz="4" w:space="0"/>
            </w:tcBorders>
            <w:shd w:val="clear" w:color="auto" w:fill="auto"/>
            <w:noWrap/>
            <w:vAlign w:val="center"/>
          </w:tcPr>
          <w:p w14:paraId="1298C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847" w:type="pct"/>
            <w:tcBorders>
              <w:top w:val="single" w:color="auto" w:sz="4" w:space="0"/>
              <w:left w:val="single" w:color="000000" w:sz="4" w:space="0"/>
              <w:bottom w:val="single" w:color="000000" w:sz="4" w:space="0"/>
              <w:right w:val="single" w:color="000000" w:sz="4" w:space="0"/>
            </w:tcBorders>
            <w:shd w:val="clear" w:color="auto" w:fill="auto"/>
            <w:vAlign w:val="center"/>
          </w:tcPr>
          <w:p w14:paraId="3F14D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深入贯彻落实习近平总书记关于安全生产系列重要指示批示精神和鄂州市《文物系统安全生产治本攻坚三年行动方案(2024-2026年)方案》的工作要求，持续推进全市文物安全生产治本攻坚三年行动。</w:t>
            </w:r>
          </w:p>
        </w:tc>
        <w:tc>
          <w:tcPr>
            <w:tcW w:w="531" w:type="pct"/>
            <w:tcBorders>
              <w:top w:val="single" w:color="auto" w:sz="4" w:space="0"/>
              <w:left w:val="single" w:color="000000" w:sz="4" w:space="0"/>
              <w:bottom w:val="single" w:color="000000" w:sz="4" w:space="0"/>
              <w:right w:val="single" w:color="000000" w:sz="4" w:space="0"/>
            </w:tcBorders>
            <w:shd w:val="clear" w:color="auto" w:fill="auto"/>
            <w:vAlign w:val="center"/>
          </w:tcPr>
          <w:p w14:paraId="02049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687" w:type="pct"/>
            <w:tcBorders>
              <w:top w:val="single" w:color="auto" w:sz="4" w:space="0"/>
              <w:left w:val="single" w:color="000000" w:sz="4" w:space="0"/>
              <w:bottom w:val="single" w:color="000000" w:sz="4" w:space="0"/>
              <w:right w:val="single" w:color="auto" w:sz="4" w:space="0"/>
            </w:tcBorders>
            <w:shd w:val="clear" w:color="auto" w:fill="auto"/>
            <w:vAlign w:val="center"/>
          </w:tcPr>
          <w:p w14:paraId="51643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w:t>
            </w:r>
          </w:p>
        </w:tc>
        <w:tc>
          <w:tcPr>
            <w:tcW w:w="113" w:type="pct"/>
            <w:tcBorders>
              <w:top w:val="nil"/>
              <w:left w:val="single" w:color="auto" w:sz="4" w:space="0"/>
              <w:bottom w:val="nil"/>
              <w:right w:val="nil"/>
            </w:tcBorders>
            <w:shd w:val="clear" w:color="auto" w:fill="auto"/>
            <w:noWrap/>
            <w:vAlign w:val="bottom"/>
          </w:tcPr>
          <w:p w14:paraId="453525F6">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456D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3" w:type="pct"/>
            <w:vMerge w:val="continue"/>
            <w:tcBorders>
              <w:top w:val="single" w:color="000000" w:sz="4" w:space="0"/>
              <w:left w:val="single" w:color="auto" w:sz="4" w:space="0"/>
              <w:bottom w:val="nil"/>
              <w:right w:val="single" w:color="000000" w:sz="4" w:space="0"/>
            </w:tcBorders>
            <w:shd w:val="clear" w:color="auto" w:fill="auto"/>
            <w:vAlign w:val="center"/>
          </w:tcPr>
          <w:p w14:paraId="4C42D515">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000000" w:sz="4" w:space="0"/>
              <w:left w:val="nil"/>
              <w:bottom w:val="nil"/>
              <w:right w:val="single" w:color="000000" w:sz="4" w:space="0"/>
            </w:tcBorders>
            <w:shd w:val="clear" w:color="auto" w:fill="auto"/>
            <w:noWrap/>
            <w:vAlign w:val="center"/>
          </w:tcPr>
          <w:p w14:paraId="0AA69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9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按照文物安全要求和标准，各文物保护单位和博物馆对各项安全制度、应急预案进一步规范、补充、完善，并狠抓落实。</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3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687" w:type="pct"/>
            <w:tcBorders>
              <w:top w:val="single" w:color="000000" w:sz="4" w:space="0"/>
              <w:left w:val="single" w:color="000000" w:sz="4" w:space="0"/>
              <w:bottom w:val="single" w:color="000000" w:sz="4" w:space="0"/>
              <w:right w:val="single" w:color="auto" w:sz="4" w:space="0"/>
            </w:tcBorders>
            <w:shd w:val="clear" w:color="auto" w:fill="auto"/>
            <w:vAlign w:val="center"/>
          </w:tcPr>
          <w:p w14:paraId="7A711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w:t>
            </w:r>
          </w:p>
        </w:tc>
        <w:tc>
          <w:tcPr>
            <w:tcW w:w="113" w:type="pct"/>
            <w:tcBorders>
              <w:top w:val="nil"/>
              <w:left w:val="single" w:color="auto" w:sz="4" w:space="0"/>
              <w:bottom w:val="nil"/>
              <w:right w:val="nil"/>
            </w:tcBorders>
            <w:shd w:val="clear" w:color="auto" w:fill="auto"/>
            <w:noWrap/>
            <w:vAlign w:val="bottom"/>
          </w:tcPr>
          <w:p w14:paraId="398CB7A7">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70F9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53" w:type="pct"/>
            <w:vMerge w:val="continue"/>
            <w:tcBorders>
              <w:top w:val="single" w:color="000000" w:sz="4" w:space="0"/>
              <w:left w:val="single" w:color="auto" w:sz="4" w:space="0"/>
              <w:bottom w:val="nil"/>
              <w:right w:val="single" w:color="000000" w:sz="4" w:space="0"/>
            </w:tcBorders>
            <w:shd w:val="clear" w:color="auto" w:fill="auto"/>
            <w:vAlign w:val="center"/>
          </w:tcPr>
          <w:p w14:paraId="0FD396D4">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000000" w:sz="4" w:space="0"/>
              <w:left w:val="nil"/>
              <w:bottom w:val="single" w:color="auto" w:sz="4" w:space="0"/>
              <w:right w:val="single" w:color="000000" w:sz="4" w:space="0"/>
            </w:tcBorders>
            <w:shd w:val="clear" w:color="auto" w:fill="auto"/>
            <w:noWrap/>
            <w:vAlign w:val="center"/>
          </w:tcPr>
          <w:p w14:paraId="358C7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847" w:type="pct"/>
            <w:tcBorders>
              <w:top w:val="single" w:color="000000" w:sz="4" w:space="0"/>
              <w:left w:val="single" w:color="000000" w:sz="4" w:space="0"/>
              <w:bottom w:val="single" w:color="auto" w:sz="4" w:space="0"/>
              <w:right w:val="single" w:color="000000" w:sz="4" w:space="0"/>
            </w:tcBorders>
            <w:shd w:val="clear" w:color="auto" w:fill="auto"/>
            <w:vAlign w:val="center"/>
          </w:tcPr>
          <w:p w14:paraId="1F6B2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指导市博物馆开展多种形式的安全培训与演练，其中应急演练4次、安全培训不少于6次。</w:t>
            </w:r>
          </w:p>
        </w:tc>
        <w:tc>
          <w:tcPr>
            <w:tcW w:w="531" w:type="pct"/>
            <w:tcBorders>
              <w:top w:val="single" w:color="000000" w:sz="4" w:space="0"/>
              <w:left w:val="single" w:color="000000" w:sz="4" w:space="0"/>
              <w:bottom w:val="single" w:color="auto" w:sz="4" w:space="0"/>
              <w:right w:val="single" w:color="000000" w:sz="4" w:space="0"/>
            </w:tcBorders>
            <w:shd w:val="clear" w:color="auto" w:fill="auto"/>
            <w:vAlign w:val="center"/>
          </w:tcPr>
          <w:p w14:paraId="347FE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687" w:type="pct"/>
            <w:tcBorders>
              <w:top w:val="single" w:color="000000" w:sz="4" w:space="0"/>
              <w:left w:val="single" w:color="000000" w:sz="4" w:space="0"/>
              <w:bottom w:val="single" w:color="auto" w:sz="4" w:space="0"/>
              <w:right w:val="single" w:color="auto" w:sz="4" w:space="0"/>
            </w:tcBorders>
            <w:shd w:val="clear" w:color="auto" w:fill="auto"/>
            <w:vAlign w:val="center"/>
          </w:tcPr>
          <w:p w14:paraId="6A075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w:t>
            </w:r>
          </w:p>
        </w:tc>
        <w:tc>
          <w:tcPr>
            <w:tcW w:w="113" w:type="pct"/>
            <w:tcBorders>
              <w:top w:val="nil"/>
              <w:left w:val="single" w:color="auto" w:sz="4" w:space="0"/>
              <w:bottom w:val="nil"/>
              <w:right w:val="nil"/>
            </w:tcBorders>
            <w:shd w:val="clear" w:color="auto" w:fill="auto"/>
            <w:noWrap/>
            <w:vAlign w:val="bottom"/>
          </w:tcPr>
          <w:p w14:paraId="2D512474">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1D77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553" w:type="pct"/>
            <w:vMerge w:val="continue"/>
            <w:tcBorders>
              <w:top w:val="single" w:color="000000" w:sz="4" w:space="0"/>
              <w:left w:val="single" w:color="auto" w:sz="4" w:space="0"/>
              <w:bottom w:val="single" w:color="auto" w:sz="4" w:space="0"/>
              <w:right w:val="single" w:color="auto" w:sz="4" w:space="0"/>
            </w:tcBorders>
            <w:shd w:val="clear" w:color="auto" w:fill="auto"/>
            <w:vAlign w:val="center"/>
          </w:tcPr>
          <w:p w14:paraId="28C15DF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3C1D0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847" w:type="pct"/>
            <w:tcBorders>
              <w:top w:val="single" w:color="auto" w:sz="4" w:space="0"/>
              <w:left w:val="single" w:color="000000" w:sz="4" w:space="0"/>
              <w:bottom w:val="single" w:color="auto" w:sz="4" w:space="0"/>
              <w:right w:val="single" w:color="000000" w:sz="4" w:space="0"/>
            </w:tcBorders>
            <w:shd w:val="clear" w:color="auto" w:fill="auto"/>
            <w:vAlign w:val="center"/>
          </w:tcPr>
          <w:p w14:paraId="4EA2C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督促市博物馆落实消防系统、安防系统、空调系统设施设备维护保养工作和完成馆和直管文保单位年度消防设施设备、电气设备检测和防雷检测工作。</w:t>
            </w:r>
          </w:p>
        </w:tc>
        <w:tc>
          <w:tcPr>
            <w:tcW w:w="531" w:type="pct"/>
            <w:tcBorders>
              <w:top w:val="single" w:color="auto" w:sz="4" w:space="0"/>
              <w:left w:val="single" w:color="000000" w:sz="4" w:space="0"/>
              <w:bottom w:val="single" w:color="auto" w:sz="4" w:space="0"/>
              <w:right w:val="single" w:color="000000" w:sz="4" w:space="0"/>
            </w:tcBorders>
            <w:shd w:val="clear" w:color="auto" w:fill="auto"/>
            <w:vAlign w:val="center"/>
          </w:tcPr>
          <w:p w14:paraId="396D0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687" w:type="pct"/>
            <w:tcBorders>
              <w:top w:val="single" w:color="auto" w:sz="4" w:space="0"/>
              <w:left w:val="single" w:color="000000" w:sz="4" w:space="0"/>
              <w:bottom w:val="single" w:color="auto" w:sz="4" w:space="0"/>
              <w:right w:val="single" w:color="auto" w:sz="4" w:space="0"/>
            </w:tcBorders>
            <w:shd w:val="clear" w:color="auto" w:fill="auto"/>
            <w:vAlign w:val="center"/>
          </w:tcPr>
          <w:p w14:paraId="782F1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w:t>
            </w:r>
          </w:p>
        </w:tc>
        <w:tc>
          <w:tcPr>
            <w:tcW w:w="113" w:type="pct"/>
            <w:tcBorders>
              <w:top w:val="nil"/>
              <w:left w:val="single" w:color="auto" w:sz="4" w:space="0"/>
              <w:bottom w:val="nil"/>
              <w:right w:val="nil"/>
            </w:tcBorders>
            <w:shd w:val="clear" w:color="auto" w:fill="auto"/>
            <w:noWrap/>
            <w:vAlign w:val="bottom"/>
          </w:tcPr>
          <w:p w14:paraId="2DCB47F6">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7643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53" w:type="pct"/>
            <w:vMerge w:val="continue"/>
            <w:tcBorders>
              <w:top w:val="single" w:color="auto" w:sz="4" w:space="0"/>
              <w:left w:val="single" w:color="auto" w:sz="4" w:space="0"/>
              <w:bottom w:val="nil"/>
              <w:right w:val="single" w:color="000000" w:sz="4" w:space="0"/>
            </w:tcBorders>
            <w:shd w:val="clear" w:color="auto" w:fill="auto"/>
            <w:vAlign w:val="center"/>
          </w:tcPr>
          <w:p w14:paraId="68369ECE">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auto" w:sz="4" w:space="0"/>
              <w:left w:val="nil"/>
              <w:bottom w:val="nil"/>
              <w:right w:val="single" w:color="000000" w:sz="4" w:space="0"/>
            </w:tcBorders>
            <w:shd w:val="clear" w:color="auto" w:fill="auto"/>
            <w:noWrap/>
            <w:vAlign w:val="center"/>
          </w:tcPr>
          <w:p w14:paraId="31C0ABE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847" w:type="pct"/>
            <w:tcBorders>
              <w:top w:val="single" w:color="auto" w:sz="4" w:space="0"/>
              <w:left w:val="single" w:color="000000" w:sz="4" w:space="0"/>
              <w:bottom w:val="single" w:color="000000" w:sz="4" w:space="0"/>
              <w:right w:val="single" w:color="000000" w:sz="4" w:space="0"/>
            </w:tcBorders>
            <w:shd w:val="clear" w:color="auto" w:fill="auto"/>
            <w:vAlign w:val="center"/>
          </w:tcPr>
          <w:p w14:paraId="61201479">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督促市博物馆开展安全生产隐患排查治理工作，落实整改责任和措施，及时消除隐患，确保馆区及直管文保单位文物建筑安全、藏品安全和观众人身安全等。</w:t>
            </w:r>
          </w:p>
        </w:tc>
        <w:tc>
          <w:tcPr>
            <w:tcW w:w="531" w:type="pct"/>
            <w:tcBorders>
              <w:top w:val="single" w:color="auto" w:sz="4" w:space="0"/>
              <w:left w:val="single" w:color="000000" w:sz="4" w:space="0"/>
              <w:bottom w:val="single" w:color="000000" w:sz="4" w:space="0"/>
              <w:right w:val="single" w:color="000000" w:sz="4" w:space="0"/>
            </w:tcBorders>
            <w:shd w:val="clear" w:color="auto" w:fill="auto"/>
            <w:vAlign w:val="center"/>
          </w:tcPr>
          <w:p w14:paraId="27584D8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687" w:type="pct"/>
            <w:tcBorders>
              <w:top w:val="single" w:color="auto" w:sz="4" w:space="0"/>
              <w:left w:val="single" w:color="000000" w:sz="4" w:space="0"/>
              <w:bottom w:val="single" w:color="000000" w:sz="4" w:space="0"/>
              <w:right w:val="single" w:color="auto" w:sz="4" w:space="0"/>
            </w:tcBorders>
            <w:shd w:val="clear" w:color="auto" w:fill="auto"/>
            <w:vAlign w:val="center"/>
          </w:tcPr>
          <w:p w14:paraId="70E9FC6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w:t>
            </w:r>
          </w:p>
        </w:tc>
        <w:tc>
          <w:tcPr>
            <w:tcW w:w="113" w:type="pct"/>
            <w:tcBorders>
              <w:top w:val="nil"/>
              <w:left w:val="single" w:color="auto" w:sz="4" w:space="0"/>
              <w:bottom w:val="nil"/>
              <w:right w:val="nil"/>
            </w:tcBorders>
            <w:shd w:val="clear" w:color="auto" w:fill="auto"/>
            <w:noWrap/>
            <w:vAlign w:val="bottom"/>
          </w:tcPr>
          <w:p w14:paraId="655C2A1D">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299F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3"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50FED669">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000000" w:sz="4" w:space="0"/>
              <w:left w:val="nil"/>
              <w:bottom w:val="single" w:color="auto" w:sz="4" w:space="0"/>
              <w:right w:val="single" w:color="000000" w:sz="4" w:space="0"/>
            </w:tcBorders>
            <w:shd w:val="clear" w:color="auto" w:fill="auto"/>
            <w:noWrap/>
            <w:vAlign w:val="center"/>
          </w:tcPr>
          <w:p w14:paraId="3624B4B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2847" w:type="pct"/>
            <w:tcBorders>
              <w:top w:val="single" w:color="000000" w:sz="4" w:space="0"/>
              <w:left w:val="single" w:color="000000" w:sz="4" w:space="0"/>
              <w:bottom w:val="single" w:color="auto" w:sz="4" w:space="0"/>
              <w:right w:val="single" w:color="000000" w:sz="4" w:space="0"/>
            </w:tcBorders>
            <w:shd w:val="clear" w:color="auto" w:fill="auto"/>
            <w:vAlign w:val="center"/>
          </w:tcPr>
          <w:p w14:paraId="1F92F204">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组织开展全市各级文物保护单位年度安全督查、联合执法大检查工作。积极认真做好全市基本建设中的考古调查、勘探、发掘和文物保护工作。</w:t>
            </w:r>
          </w:p>
        </w:tc>
        <w:tc>
          <w:tcPr>
            <w:tcW w:w="531" w:type="pct"/>
            <w:tcBorders>
              <w:top w:val="single" w:color="000000" w:sz="4" w:space="0"/>
              <w:left w:val="single" w:color="000000" w:sz="4" w:space="0"/>
              <w:bottom w:val="single" w:color="auto" w:sz="4" w:space="0"/>
              <w:right w:val="single" w:color="000000" w:sz="4" w:space="0"/>
            </w:tcBorders>
            <w:shd w:val="clear" w:color="auto" w:fill="auto"/>
            <w:vAlign w:val="center"/>
          </w:tcPr>
          <w:p w14:paraId="4DFA485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687" w:type="pct"/>
            <w:tcBorders>
              <w:top w:val="single" w:color="000000" w:sz="4" w:space="0"/>
              <w:left w:val="single" w:color="000000" w:sz="4" w:space="0"/>
              <w:bottom w:val="single" w:color="auto" w:sz="4" w:space="0"/>
              <w:right w:val="single" w:color="auto" w:sz="4" w:space="0"/>
            </w:tcBorders>
            <w:shd w:val="clear" w:color="auto" w:fill="auto"/>
            <w:vAlign w:val="center"/>
          </w:tcPr>
          <w:p w14:paraId="7327076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市文旅局</w:t>
            </w:r>
          </w:p>
        </w:tc>
        <w:tc>
          <w:tcPr>
            <w:tcW w:w="113" w:type="pct"/>
            <w:tcBorders>
              <w:top w:val="nil"/>
              <w:left w:val="single" w:color="auto" w:sz="4" w:space="0"/>
              <w:bottom w:val="nil"/>
              <w:right w:val="nil"/>
            </w:tcBorders>
            <w:shd w:val="clear" w:color="auto" w:fill="auto"/>
            <w:noWrap/>
            <w:vAlign w:val="bottom"/>
          </w:tcPr>
          <w:p w14:paraId="5BB82B12">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3A37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53" w:type="pct"/>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2A87CD96">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068D18F6">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61AEF5F5">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1D6FB7FB">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796C9935">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45E90744">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6074A22C">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3DFA98D7">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体育</w:t>
            </w:r>
          </w:p>
          <w:p w14:paraId="2BBB2CB8">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1DCB1FBD">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287CDC48">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30AD9F24">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24BAD3BF">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5F0F8966">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03A89AC0">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2F221D75">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0CF0B9AC">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lang w:eastAsia="zh-CN"/>
              </w:rPr>
            </w:pPr>
          </w:p>
          <w:p w14:paraId="6708F64E">
            <w:pPr>
              <w:keepNext w:val="0"/>
              <w:keepLines w:val="0"/>
              <w:pageBreakBefore w:val="0"/>
              <w:widowControl/>
              <w:suppressLineNumbers w:val="0"/>
              <w:wordWrap/>
              <w:topLinePunct w:val="0"/>
              <w:bidi w:val="0"/>
              <w:spacing w:before="0" w:beforeAutospacing="0" w:after="0" w:afterAutospacing="0" w:line="400" w:lineRule="exact"/>
              <w:ind w:left="0" w:right="0" w:firstLine="280" w:firstLineChars="10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eastAsia="zh-CN"/>
              </w:rPr>
              <w:t>体育</w:t>
            </w:r>
          </w:p>
        </w:tc>
        <w:tc>
          <w:tcPr>
            <w:tcW w:w="266" w:type="pct"/>
            <w:tcBorders>
              <w:top w:val="single" w:color="auto" w:sz="4" w:space="0"/>
              <w:left w:val="nil"/>
              <w:bottom w:val="single" w:color="000000" w:sz="4" w:space="0"/>
              <w:right w:val="single" w:color="000000" w:sz="4" w:space="0"/>
            </w:tcBorders>
            <w:shd w:val="clear" w:color="auto" w:fill="auto"/>
            <w:noWrap/>
            <w:vAlign w:val="center"/>
          </w:tcPr>
          <w:p w14:paraId="483A9AC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225425</wp:posOffset>
                  </wp:positionH>
                  <wp:positionV relativeFrom="paragraph">
                    <wp:posOffset>0</wp:posOffset>
                  </wp:positionV>
                  <wp:extent cx="5626100" cy="6350"/>
                  <wp:effectExtent l="0" t="0" r="0" b="0"/>
                  <wp:wrapNone/>
                  <wp:docPr id="8" name="Shape_6"/>
                  <wp:cNvGraphicFramePr/>
                  <a:graphic xmlns:a="http://schemas.openxmlformats.org/drawingml/2006/main">
                    <a:graphicData uri="http://schemas.openxmlformats.org/drawingml/2006/picture">
                      <pic:pic xmlns:pic="http://schemas.openxmlformats.org/drawingml/2006/picture">
                        <pic:nvPicPr>
                          <pic:cNvPr id="8" name="Shape_6"/>
                          <pic:cNvPicPr/>
                        </pic:nvPicPr>
                        <pic:blipFill>
                          <a:blip r:embed="rId8"/>
                          <a:stretch>
                            <a:fillRect/>
                          </a:stretch>
                        </pic:blipFill>
                        <pic:spPr>
                          <a:xfrm>
                            <a:off x="0" y="0"/>
                            <a:ext cx="5626100" cy="635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8"/>
                <w:szCs w:val="28"/>
                <w:u w:val="none"/>
                <w:lang w:val="en-US" w:eastAsia="zh-CN" w:bidi="ar"/>
              </w:rPr>
              <w:t>1</w:t>
            </w:r>
          </w:p>
        </w:tc>
        <w:tc>
          <w:tcPr>
            <w:tcW w:w="2847" w:type="pct"/>
            <w:tcBorders>
              <w:top w:val="single" w:color="auto" w:sz="4" w:space="0"/>
              <w:left w:val="single" w:color="000000" w:sz="4" w:space="0"/>
              <w:bottom w:val="single" w:color="000000" w:sz="4" w:space="0"/>
              <w:right w:val="single" w:color="000000" w:sz="4" w:space="0"/>
            </w:tcBorders>
            <w:shd w:val="clear" w:color="auto" w:fill="auto"/>
            <w:vAlign w:val="center"/>
          </w:tcPr>
          <w:p w14:paraId="2ECC7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强化赛事活动安全防范。结合竞技体育类、马拉松等赛事活动申办工作及承办省级及以上赛事活动要求，强化安全工作落实。一是赛事组织与管理。规范赛事举办程序，严格按计划按流程按标准举办赛事活动。检查赛事安全工作方案和应急预案是否完善，赛事活动主办者、承办者、场所管理者等各方的安全责任是否压实。二是场地设施安全。对赛事举办场馆的建筑结构进行检查，检查是否存在安全隐患。三是人员安全。核查参赛运动员是否具备参赛资格和相应的身体条件，是否购买了意外伤害保险等。核查赛事工作人员的配备是否充足，是否具备相应的资质和工作经验，是否经过专业培训等。检查观众入场的安全检查流程是否清晰。四是交通安全。检查赛事期间周边道路的交通管制方案是否合理、完善。检查赛事用车的安全性能，是否定期进行维护保养和安全检查，驾驶员是否具备相应的资质和驾驶经验等。五是医疗与卫生安全。检查现场是否配备了足够的医疗救护人员和设备，赛事期间餐饮保障是否符合食品安全要求等。</w:t>
            </w:r>
          </w:p>
        </w:tc>
        <w:tc>
          <w:tcPr>
            <w:tcW w:w="531" w:type="pct"/>
            <w:tcBorders>
              <w:top w:val="single" w:color="auto" w:sz="4" w:space="0"/>
              <w:left w:val="single" w:color="000000" w:sz="4" w:space="0"/>
              <w:bottom w:val="single" w:color="000000" w:sz="4" w:space="0"/>
              <w:right w:val="single" w:color="000000" w:sz="4" w:space="0"/>
            </w:tcBorders>
            <w:shd w:val="clear" w:color="auto" w:fill="auto"/>
            <w:vAlign w:val="center"/>
          </w:tcPr>
          <w:p w14:paraId="7DA3E8D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687" w:type="pct"/>
            <w:tcBorders>
              <w:top w:val="single" w:color="auto" w:sz="4" w:space="0"/>
              <w:left w:val="single" w:color="000000" w:sz="4" w:space="0"/>
              <w:bottom w:val="single" w:color="000000" w:sz="4" w:space="0"/>
              <w:right w:val="single" w:color="auto" w:sz="4" w:space="0"/>
            </w:tcBorders>
            <w:shd w:val="clear" w:color="auto" w:fill="auto"/>
            <w:vAlign w:val="center"/>
          </w:tcPr>
          <w:p w14:paraId="29D2035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市体育局、各区体育部门、市青少年业余体校、市社会体育管理中心</w:t>
            </w:r>
          </w:p>
        </w:tc>
        <w:tc>
          <w:tcPr>
            <w:tcW w:w="113" w:type="pct"/>
            <w:tcBorders>
              <w:top w:val="nil"/>
              <w:left w:val="single" w:color="auto" w:sz="4" w:space="0"/>
              <w:bottom w:val="nil"/>
              <w:right w:val="nil"/>
            </w:tcBorders>
            <w:shd w:val="clear" w:color="auto" w:fill="auto"/>
            <w:noWrap/>
            <w:vAlign w:val="bottom"/>
          </w:tcPr>
          <w:p w14:paraId="2F9911FD">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6EAD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3" w:type="pct"/>
            <w:vMerge w:val="continue"/>
            <w:tcBorders>
              <w:top w:val="single" w:color="000000" w:sz="4" w:space="0"/>
              <w:left w:val="single" w:color="auto" w:sz="4" w:space="0"/>
              <w:bottom w:val="single" w:color="auto" w:sz="4" w:space="0"/>
              <w:right w:val="single" w:color="000000" w:sz="4" w:space="0"/>
            </w:tcBorders>
            <w:shd w:val="clear" w:color="auto" w:fill="auto"/>
            <w:noWrap/>
            <w:vAlign w:val="center"/>
          </w:tcPr>
          <w:p w14:paraId="6865E5C4">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000000" w:sz="4" w:space="0"/>
              <w:left w:val="nil"/>
              <w:bottom w:val="single" w:color="auto" w:sz="4" w:space="0"/>
              <w:right w:val="single" w:color="000000" w:sz="4" w:space="0"/>
            </w:tcBorders>
            <w:shd w:val="clear" w:color="auto" w:fill="auto"/>
            <w:noWrap/>
            <w:vAlign w:val="center"/>
          </w:tcPr>
          <w:p w14:paraId="2889555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847" w:type="pct"/>
            <w:tcBorders>
              <w:top w:val="single" w:color="000000" w:sz="4" w:space="0"/>
              <w:left w:val="single" w:color="000000" w:sz="4" w:space="0"/>
              <w:bottom w:val="single" w:color="auto" w:sz="4" w:space="0"/>
              <w:right w:val="single" w:color="000000" w:sz="4" w:space="0"/>
            </w:tcBorders>
            <w:shd w:val="clear" w:color="auto" w:fill="auto"/>
            <w:vAlign w:val="center"/>
          </w:tcPr>
          <w:p w14:paraId="1646622A">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做好运动队日常训练、外出训练与参加比赛的安全监督与管理。检查运动队训练计划、组织、科医保障、医疗康复等情况，督促各运动队做好参加比赛活动的安全管理。</w:t>
            </w:r>
          </w:p>
        </w:tc>
        <w:tc>
          <w:tcPr>
            <w:tcW w:w="531" w:type="pct"/>
            <w:tcBorders>
              <w:top w:val="single" w:color="000000" w:sz="4" w:space="0"/>
              <w:left w:val="single" w:color="000000" w:sz="4" w:space="0"/>
              <w:bottom w:val="single" w:color="auto" w:sz="4" w:space="0"/>
              <w:right w:val="single" w:color="000000" w:sz="4" w:space="0"/>
            </w:tcBorders>
            <w:shd w:val="clear" w:color="auto" w:fill="auto"/>
            <w:vAlign w:val="center"/>
          </w:tcPr>
          <w:p w14:paraId="2DF528F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687" w:type="pct"/>
            <w:tcBorders>
              <w:top w:val="single" w:color="000000" w:sz="4" w:space="0"/>
              <w:left w:val="single" w:color="000000" w:sz="4" w:space="0"/>
              <w:bottom w:val="single" w:color="auto" w:sz="4" w:space="0"/>
              <w:right w:val="single" w:color="auto" w:sz="4" w:space="0"/>
            </w:tcBorders>
            <w:shd w:val="clear" w:color="auto" w:fill="auto"/>
            <w:vAlign w:val="center"/>
          </w:tcPr>
          <w:p w14:paraId="57F104F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市体育局、市青少年业余体校</w:t>
            </w:r>
          </w:p>
        </w:tc>
        <w:tc>
          <w:tcPr>
            <w:tcW w:w="113" w:type="pct"/>
            <w:tcBorders>
              <w:top w:val="nil"/>
              <w:left w:val="single" w:color="auto" w:sz="4" w:space="0"/>
              <w:bottom w:val="nil"/>
              <w:right w:val="nil"/>
            </w:tcBorders>
            <w:shd w:val="clear" w:color="auto" w:fill="auto"/>
            <w:noWrap/>
            <w:vAlign w:val="bottom"/>
          </w:tcPr>
          <w:p w14:paraId="4E9196B0">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22E2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553" w:type="pct"/>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268AB899">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auto" w:sz="4" w:space="0"/>
              <w:left w:val="nil"/>
              <w:bottom w:val="nil"/>
              <w:right w:val="single" w:color="000000" w:sz="4" w:space="0"/>
            </w:tcBorders>
            <w:shd w:val="clear" w:color="auto" w:fill="auto"/>
            <w:noWrap/>
            <w:vAlign w:val="center"/>
          </w:tcPr>
          <w:p w14:paraId="6CA9A6DB">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847" w:type="pct"/>
            <w:tcBorders>
              <w:top w:val="single" w:color="auto" w:sz="4" w:space="0"/>
              <w:left w:val="single" w:color="000000" w:sz="4" w:space="0"/>
              <w:bottom w:val="nil"/>
              <w:right w:val="single" w:color="000000" w:sz="4" w:space="0"/>
            </w:tcBorders>
            <w:shd w:val="clear" w:color="auto" w:fill="auto"/>
            <w:vAlign w:val="center"/>
          </w:tcPr>
          <w:p w14:paraId="0B7C80E4">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开展全市游泳场所安全检查。组织各区体育行政部门、游泳馆参加全省游泳场所安全管理培训。</w:t>
            </w:r>
          </w:p>
        </w:tc>
        <w:tc>
          <w:tcPr>
            <w:tcW w:w="531" w:type="pct"/>
            <w:tcBorders>
              <w:top w:val="single" w:color="auto" w:sz="4" w:space="0"/>
              <w:left w:val="single" w:color="000000" w:sz="4" w:space="0"/>
              <w:bottom w:val="single" w:color="000000" w:sz="4" w:space="0"/>
              <w:right w:val="single" w:color="000000" w:sz="4" w:space="0"/>
            </w:tcBorders>
            <w:shd w:val="clear" w:color="auto" w:fill="auto"/>
            <w:vAlign w:val="center"/>
          </w:tcPr>
          <w:p w14:paraId="6BCD3BA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w:t>
            </w:r>
          </w:p>
        </w:tc>
        <w:tc>
          <w:tcPr>
            <w:tcW w:w="687" w:type="pct"/>
            <w:tcBorders>
              <w:top w:val="single" w:color="auto" w:sz="4" w:space="0"/>
              <w:left w:val="single" w:color="000000" w:sz="4" w:space="0"/>
              <w:bottom w:val="single" w:color="000000" w:sz="4" w:space="0"/>
              <w:right w:val="single" w:color="auto" w:sz="4" w:space="0"/>
            </w:tcBorders>
            <w:shd w:val="clear" w:color="auto" w:fill="auto"/>
            <w:vAlign w:val="center"/>
          </w:tcPr>
          <w:p w14:paraId="1C31CF6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市体育局、各区体育部门</w:t>
            </w:r>
          </w:p>
        </w:tc>
        <w:tc>
          <w:tcPr>
            <w:tcW w:w="113" w:type="pct"/>
            <w:tcBorders>
              <w:top w:val="nil"/>
              <w:left w:val="single" w:color="auto" w:sz="4" w:space="0"/>
              <w:bottom w:val="nil"/>
              <w:right w:val="nil"/>
            </w:tcBorders>
            <w:shd w:val="clear" w:color="auto" w:fill="auto"/>
            <w:noWrap/>
            <w:vAlign w:val="bottom"/>
          </w:tcPr>
          <w:p w14:paraId="33715413">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18DD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53" w:type="pct"/>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398B1FE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广电</w:t>
            </w:r>
          </w:p>
        </w:tc>
        <w:tc>
          <w:tcPr>
            <w:tcW w:w="266" w:type="pct"/>
            <w:tcBorders>
              <w:top w:val="single" w:color="000000" w:sz="4" w:space="0"/>
              <w:left w:val="nil"/>
              <w:bottom w:val="single" w:color="000000" w:sz="4" w:space="0"/>
              <w:right w:val="single" w:color="000000" w:sz="4" w:space="0"/>
            </w:tcBorders>
            <w:shd w:val="clear" w:color="auto" w:fill="auto"/>
            <w:noWrap/>
            <w:vAlign w:val="center"/>
          </w:tcPr>
          <w:p w14:paraId="5174750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A4FA">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落实安全生产责任制:及时传达学习上级部门会议及通知精神；及时部署工作，下发工作提示与预警通知，指导播出单位做好各类安全生产事多发、高发时期安全风险防范化解工作。</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2FA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各类工作提示和预警通知根据风险动态及时下发</w:t>
            </w:r>
          </w:p>
        </w:tc>
        <w:tc>
          <w:tcPr>
            <w:tcW w:w="687" w:type="pct"/>
            <w:tcBorders>
              <w:top w:val="single" w:color="000000" w:sz="4" w:space="0"/>
              <w:left w:val="single" w:color="000000" w:sz="4" w:space="0"/>
              <w:bottom w:val="single" w:color="000000" w:sz="4" w:space="0"/>
              <w:right w:val="single" w:color="auto" w:sz="4" w:space="0"/>
            </w:tcBorders>
            <w:shd w:val="clear" w:color="auto" w:fill="auto"/>
            <w:vAlign w:val="center"/>
          </w:tcPr>
          <w:p w14:paraId="159EA15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市广播电视局</w:t>
            </w:r>
          </w:p>
        </w:tc>
        <w:tc>
          <w:tcPr>
            <w:tcW w:w="113" w:type="pct"/>
            <w:tcBorders>
              <w:top w:val="nil"/>
              <w:left w:val="single" w:color="auto" w:sz="4" w:space="0"/>
              <w:bottom w:val="nil"/>
              <w:right w:val="nil"/>
            </w:tcBorders>
            <w:shd w:val="clear" w:color="auto" w:fill="auto"/>
            <w:noWrap/>
            <w:vAlign w:val="bottom"/>
          </w:tcPr>
          <w:p w14:paraId="341275EC">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r w14:paraId="57E55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53" w:type="pct"/>
            <w:vMerge w:val="continue"/>
            <w:tcBorders>
              <w:top w:val="single" w:color="000000" w:sz="4" w:space="0"/>
              <w:left w:val="single" w:color="auto" w:sz="4" w:space="0"/>
              <w:bottom w:val="single" w:color="auto" w:sz="4" w:space="0"/>
              <w:right w:val="single" w:color="000000" w:sz="4" w:space="0"/>
            </w:tcBorders>
            <w:shd w:val="clear" w:color="auto" w:fill="auto"/>
            <w:noWrap/>
            <w:vAlign w:val="center"/>
          </w:tcPr>
          <w:p w14:paraId="1324287C">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266" w:type="pct"/>
            <w:tcBorders>
              <w:top w:val="single" w:color="000000" w:sz="4" w:space="0"/>
              <w:left w:val="nil"/>
              <w:bottom w:val="single" w:color="auto" w:sz="4" w:space="0"/>
              <w:right w:val="single" w:color="000000" w:sz="4" w:space="0"/>
            </w:tcBorders>
            <w:shd w:val="clear" w:color="auto" w:fill="auto"/>
            <w:noWrap/>
            <w:vAlign w:val="center"/>
          </w:tcPr>
          <w:p w14:paraId="1AAB7E9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847" w:type="pct"/>
            <w:tcBorders>
              <w:top w:val="single" w:color="000000" w:sz="4" w:space="0"/>
              <w:left w:val="single" w:color="000000" w:sz="4" w:space="0"/>
              <w:bottom w:val="single" w:color="auto" w:sz="4" w:space="0"/>
              <w:right w:val="single" w:color="000000" w:sz="4" w:space="0"/>
            </w:tcBorders>
            <w:shd w:val="clear" w:color="auto" w:fill="auto"/>
            <w:vAlign w:val="center"/>
          </w:tcPr>
          <w:p w14:paraId="24FEC266">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开展全市广电系统安全生产督导检查:依据《广播电视安全播出管理规定》（总局令第62号）第三十五条内容及《中共鄂州市委宣传部 鄂州市广播电视局关于印发&lt;鄂州市广播电视安全播出管理工作实施办法&gt;的通知》（鄂州广电文〔2022〕3号）要求，对本行政区域内安全播出情况进行监督与检查,对发现的安全播出事故隐患,督促安全播出责任单位及时消除。</w:t>
            </w:r>
          </w:p>
        </w:tc>
        <w:tc>
          <w:tcPr>
            <w:tcW w:w="531" w:type="pct"/>
            <w:tcBorders>
              <w:top w:val="single" w:color="000000" w:sz="4" w:space="0"/>
              <w:left w:val="single" w:color="000000" w:sz="4" w:space="0"/>
              <w:bottom w:val="single" w:color="auto" w:sz="4" w:space="0"/>
              <w:right w:val="single" w:color="000000" w:sz="4" w:space="0"/>
            </w:tcBorders>
            <w:shd w:val="clear" w:color="auto" w:fill="auto"/>
            <w:vAlign w:val="center"/>
          </w:tcPr>
          <w:p w14:paraId="086A3A6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半年一次</w:t>
            </w:r>
          </w:p>
        </w:tc>
        <w:tc>
          <w:tcPr>
            <w:tcW w:w="687" w:type="pct"/>
            <w:tcBorders>
              <w:top w:val="single" w:color="000000" w:sz="4" w:space="0"/>
              <w:left w:val="single" w:color="000000" w:sz="4" w:space="0"/>
              <w:bottom w:val="single" w:color="auto" w:sz="4" w:space="0"/>
              <w:right w:val="single" w:color="auto" w:sz="4" w:space="0"/>
            </w:tcBorders>
            <w:shd w:val="clear" w:color="auto" w:fill="auto"/>
            <w:vAlign w:val="center"/>
          </w:tcPr>
          <w:p w14:paraId="242B0AAB">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市广播电视局</w:t>
            </w:r>
          </w:p>
        </w:tc>
        <w:tc>
          <w:tcPr>
            <w:tcW w:w="113" w:type="pct"/>
            <w:tcBorders>
              <w:top w:val="nil"/>
              <w:left w:val="single" w:color="auto" w:sz="4" w:space="0"/>
              <w:bottom w:val="nil"/>
              <w:right w:val="nil"/>
            </w:tcBorders>
            <w:shd w:val="clear" w:color="auto" w:fill="auto"/>
            <w:noWrap/>
            <w:vAlign w:val="bottom"/>
          </w:tcPr>
          <w:p w14:paraId="73621289">
            <w:pPr>
              <w:keepNext w:val="0"/>
              <w:keepLines w:val="0"/>
              <w:pageBreakBefore w:val="0"/>
              <w:suppressLineNumbers w:val="0"/>
              <w:wordWrap/>
              <w:topLinePunct w:val="0"/>
              <w:bidi w:val="0"/>
              <w:spacing w:before="0" w:beforeAutospacing="0" w:after="0" w:afterAutospacing="0" w:line="400" w:lineRule="exact"/>
              <w:ind w:left="0" w:right="0"/>
              <w:rPr>
                <w:rFonts w:hint="eastAsia" w:ascii="仿宋_GB2312" w:hAnsi="仿宋_GB2312" w:eastAsia="仿宋_GB2312" w:cs="仿宋_GB2312"/>
                <w:i w:val="0"/>
                <w:iCs w:val="0"/>
                <w:color w:val="000000"/>
                <w:sz w:val="28"/>
                <w:szCs w:val="28"/>
                <w:u w:val="none"/>
              </w:rPr>
            </w:pPr>
          </w:p>
        </w:tc>
      </w:tr>
    </w:tbl>
    <w:p w14:paraId="4C1B203C">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412A0A40">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1A2A6E9D">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3E98AFF5">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附件13：</w:t>
      </w:r>
    </w:p>
    <w:p w14:paraId="360D34B2">
      <w:pPr>
        <w:keepNext w:val="0"/>
        <w:keepLines w:val="0"/>
        <w:pageBreakBefore w:val="0"/>
        <w:wordWrap/>
        <w:overflowPunct/>
        <w:topLinePunct w:val="0"/>
        <w:autoSpaceDE/>
        <w:autoSpaceDN/>
        <w:bidi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鄂州市卫生健康系统安全生产治本攻坚三年行动202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年工作清单</w:t>
      </w:r>
    </w:p>
    <w:p w14:paraId="17DF6BF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7383"/>
        <w:gridCol w:w="1439"/>
        <w:gridCol w:w="3254"/>
      </w:tblGrid>
      <w:tr w14:paraId="23F7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07" w:type="dxa"/>
          </w:tcPr>
          <w:p w14:paraId="73580922">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序号</w:t>
            </w:r>
          </w:p>
        </w:tc>
        <w:tc>
          <w:tcPr>
            <w:tcW w:w="7383" w:type="dxa"/>
          </w:tcPr>
          <w:p w14:paraId="3FE16AC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工作任务</w:t>
            </w:r>
          </w:p>
        </w:tc>
        <w:tc>
          <w:tcPr>
            <w:tcW w:w="1439" w:type="dxa"/>
          </w:tcPr>
          <w:p w14:paraId="45732B39">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完成时限</w:t>
            </w:r>
          </w:p>
        </w:tc>
        <w:tc>
          <w:tcPr>
            <w:tcW w:w="3254" w:type="dxa"/>
          </w:tcPr>
          <w:p w14:paraId="770BAFD4">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责任单位</w:t>
            </w:r>
          </w:p>
        </w:tc>
      </w:tr>
      <w:tr w14:paraId="7BCE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0FEECAE">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7383" w:type="dxa"/>
          </w:tcPr>
          <w:p w14:paraId="79151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压紧压实各级责任。将学习贯彻习近平总书记关于安全生产的重要论述、重要指示批示精神作为党组（党委）学习内容，及时传达学习省委、省政府及市委、市政府关于安全生产工作的有关精神，严格落实“三管三必须”要求，安排部署本领域安全生产工作。</w:t>
            </w:r>
          </w:p>
        </w:tc>
        <w:tc>
          <w:tcPr>
            <w:tcW w:w="1439" w:type="dxa"/>
            <w:vAlign w:val="center"/>
          </w:tcPr>
          <w:p w14:paraId="7A867B5F">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2026年底</w:t>
            </w:r>
          </w:p>
        </w:tc>
        <w:tc>
          <w:tcPr>
            <w:tcW w:w="3254" w:type="dxa"/>
            <w:vAlign w:val="center"/>
          </w:tcPr>
          <w:p w14:paraId="609425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各级卫健部门、各医疗卫生机构</w:t>
            </w:r>
          </w:p>
        </w:tc>
      </w:tr>
      <w:tr w14:paraId="01DC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75F2249">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7383" w:type="dxa"/>
          </w:tcPr>
          <w:p w14:paraId="03C1C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开展安全生产和消防安全教育培训。邀请应急、消防、住建等领域专家，对《安全生产法》《消防法》和《湖北省安全生产条例》《湖北省消防条例》《医疗机构消防安全管理九项规定》等开展宣贯，对本单位和辖区内各医疗卫生机构开展至少 1 次集中安全生产和消防安全教育培训。</w:t>
            </w:r>
          </w:p>
        </w:tc>
        <w:tc>
          <w:tcPr>
            <w:tcW w:w="1439" w:type="dxa"/>
            <w:vAlign w:val="center"/>
          </w:tcPr>
          <w:p w14:paraId="18113935">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2026年底</w:t>
            </w:r>
          </w:p>
        </w:tc>
        <w:tc>
          <w:tcPr>
            <w:tcW w:w="3254" w:type="dxa"/>
            <w:vAlign w:val="center"/>
          </w:tcPr>
          <w:p w14:paraId="49981E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各级卫健部门、各医疗卫生机构</w:t>
            </w:r>
          </w:p>
        </w:tc>
      </w:tr>
      <w:tr w14:paraId="2432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07" w:type="dxa"/>
            <w:vAlign w:val="center"/>
          </w:tcPr>
          <w:p w14:paraId="106A10BC">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7383" w:type="dxa"/>
          </w:tcPr>
          <w:p w14:paraId="543951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组织开展应急预案演练。健全完善应急预案，联合消防部门，每年至少进行</w:t>
            </w:r>
            <w:r>
              <w:rPr>
                <w:rFonts w:hint="eastAsia" w:ascii="仿宋_GB2312" w:hAnsi="仿宋_GB2312" w:eastAsia="仿宋_GB2312" w:cs="仿宋_GB2312"/>
                <w:sz w:val="28"/>
                <w:szCs w:val="28"/>
                <w:vertAlign w:val="baseline"/>
                <w:lang w:val="en-US" w:eastAsia="zh-CN"/>
              </w:rPr>
              <w:t>1次灭火和应急疏散演练。</w:t>
            </w:r>
          </w:p>
        </w:tc>
        <w:tc>
          <w:tcPr>
            <w:tcW w:w="1439" w:type="dxa"/>
            <w:vAlign w:val="center"/>
          </w:tcPr>
          <w:p w14:paraId="46BE7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2026年底</w:t>
            </w:r>
          </w:p>
        </w:tc>
        <w:tc>
          <w:tcPr>
            <w:tcW w:w="3254" w:type="dxa"/>
            <w:vAlign w:val="center"/>
          </w:tcPr>
          <w:p w14:paraId="4DA46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各级卫健部门、各医疗卫生机构</w:t>
            </w:r>
          </w:p>
        </w:tc>
      </w:tr>
      <w:tr w14:paraId="43F8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8D27EF6">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7383" w:type="dxa"/>
          </w:tcPr>
          <w:p w14:paraId="60905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加强医疗应急救援能力建设。强化医疗应急队伍建设，每年分层级开展医疗应急队伍培训。</w:t>
            </w:r>
          </w:p>
        </w:tc>
        <w:tc>
          <w:tcPr>
            <w:tcW w:w="1439" w:type="dxa"/>
            <w:vAlign w:val="center"/>
          </w:tcPr>
          <w:p w14:paraId="2C047E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2026年底</w:t>
            </w:r>
          </w:p>
        </w:tc>
        <w:tc>
          <w:tcPr>
            <w:tcW w:w="3254" w:type="dxa"/>
            <w:vAlign w:val="center"/>
          </w:tcPr>
          <w:p w14:paraId="4756B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各级卫健部门、各医疗卫生机构</w:t>
            </w:r>
          </w:p>
        </w:tc>
      </w:tr>
      <w:tr w14:paraId="6E69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A502980">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7383" w:type="dxa"/>
          </w:tcPr>
          <w:p w14:paraId="557BF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强化重点企业职业健康风险监测，系统开展重点职业病及危害因素监测。</w:t>
            </w:r>
          </w:p>
        </w:tc>
        <w:tc>
          <w:tcPr>
            <w:tcW w:w="1439" w:type="dxa"/>
            <w:vAlign w:val="center"/>
          </w:tcPr>
          <w:p w14:paraId="3009B0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2026年底</w:t>
            </w:r>
          </w:p>
        </w:tc>
        <w:tc>
          <w:tcPr>
            <w:tcW w:w="3254" w:type="dxa"/>
            <w:vAlign w:val="center"/>
          </w:tcPr>
          <w:p w14:paraId="559BF4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各级卫健部门</w:t>
            </w:r>
          </w:p>
        </w:tc>
      </w:tr>
      <w:tr w14:paraId="3894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 w:type="dxa"/>
            <w:vAlign w:val="center"/>
          </w:tcPr>
          <w:p w14:paraId="7CB923D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7383" w:type="dxa"/>
          </w:tcPr>
          <w:p w14:paraId="1A5EE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加强职业健康人才培养。常态化开展职业病诊断、技术服务机构及重点行业企业管理人员工伤预防培训，全面提升从业人员素养与企业责任意识。</w:t>
            </w:r>
          </w:p>
        </w:tc>
        <w:tc>
          <w:tcPr>
            <w:tcW w:w="1439" w:type="dxa"/>
            <w:vAlign w:val="center"/>
          </w:tcPr>
          <w:p w14:paraId="40F5C8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2026年底</w:t>
            </w:r>
          </w:p>
        </w:tc>
        <w:tc>
          <w:tcPr>
            <w:tcW w:w="3254" w:type="dxa"/>
            <w:vAlign w:val="center"/>
          </w:tcPr>
          <w:p w14:paraId="6CFA9FF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各级卫健部门</w:t>
            </w:r>
          </w:p>
        </w:tc>
      </w:tr>
      <w:tr w14:paraId="79F8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8587BE8">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7383" w:type="dxa"/>
          </w:tcPr>
          <w:p w14:paraId="16C1A475">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开展行业领域安全隐患排查整治。加强与应急、消防、住建、市场监管等部门沟通协调，深入排查整治医疗机构安全生产风险隐患，逐级建立问题隐患台账，及时跟踪督促辖区内各类机构消除安全隐患，推动重大事故隐患动态清零。</w:t>
            </w:r>
          </w:p>
        </w:tc>
        <w:tc>
          <w:tcPr>
            <w:tcW w:w="1439" w:type="dxa"/>
            <w:vAlign w:val="center"/>
          </w:tcPr>
          <w:p w14:paraId="68B38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2026年底</w:t>
            </w:r>
          </w:p>
        </w:tc>
        <w:tc>
          <w:tcPr>
            <w:tcW w:w="3254" w:type="dxa"/>
            <w:vAlign w:val="center"/>
          </w:tcPr>
          <w:p w14:paraId="0269075B">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各级卫健部门、各医疗卫生机构</w:t>
            </w:r>
          </w:p>
        </w:tc>
      </w:tr>
      <w:tr w14:paraId="78EE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209E6D7">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7383" w:type="dxa"/>
          </w:tcPr>
          <w:p w14:paraId="45818EAC">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严格医疗机构规划设计和审批、备案、准入。在医疗机构审批、校验等管理环节强化对床位、科室、人员、房屋、设备、消防安全管理和规章制度建设等方面内容的审核，确认申请的医疗机构必须取得消防有关法律强制性许可，确保医疗机构科室设置与诊疗科目、医师执业范围相匹配。</w:t>
            </w:r>
          </w:p>
        </w:tc>
        <w:tc>
          <w:tcPr>
            <w:tcW w:w="1439" w:type="dxa"/>
            <w:vAlign w:val="center"/>
          </w:tcPr>
          <w:p w14:paraId="60CFDC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2026年底</w:t>
            </w:r>
          </w:p>
        </w:tc>
        <w:tc>
          <w:tcPr>
            <w:tcW w:w="3254" w:type="dxa"/>
            <w:vAlign w:val="center"/>
          </w:tcPr>
          <w:p w14:paraId="07183BF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各级卫健部门</w:t>
            </w:r>
          </w:p>
        </w:tc>
      </w:tr>
    </w:tbl>
    <w:p w14:paraId="13FB010D">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1F7E6DB2">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90BCC6B">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2AF3528">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9D0FA6A">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5F7F69A">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6FF2295">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F234604">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34A79BCC">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3FD02FB8">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AADE7B2">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38E16F80">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0B756BA">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CE3D382">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D8A152B">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附件14：</w:t>
      </w:r>
    </w:p>
    <w:p w14:paraId="181671AC">
      <w:pPr>
        <w:keepNext w:val="0"/>
        <w:keepLines w:val="0"/>
        <w:pageBreakBefore w:val="0"/>
        <w:wordWrap/>
        <w:overflowPunct/>
        <w:topLinePunct w:val="0"/>
        <w:autoSpaceDE/>
        <w:autoSpaceDN/>
        <w:bidi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鄂州市</w:t>
      </w:r>
      <w:r>
        <w:rPr>
          <w:rFonts w:hint="eastAsia" w:ascii="方正小标宋简体" w:hAnsi="方正小标宋简体" w:eastAsia="方正小标宋简体" w:cs="方正小标宋简体"/>
          <w:b w:val="0"/>
          <w:bCs w:val="0"/>
          <w:sz w:val="44"/>
          <w:szCs w:val="44"/>
        </w:rPr>
        <w:t>市场监管系统安全生产治本攻坚三年行动202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年工作清单</w:t>
      </w:r>
    </w:p>
    <w:p w14:paraId="3BD14F7D">
      <w:pPr>
        <w:keepNext w:val="0"/>
        <w:keepLines w:val="0"/>
        <w:pageBreakBefore w:val="0"/>
        <w:wordWrap/>
        <w:overflowPunct/>
        <w:topLinePunct w:val="0"/>
        <w:autoSpaceDE/>
        <w:autoSpaceDN/>
        <w:bidi w:val="0"/>
        <w:spacing w:line="600" w:lineRule="exact"/>
        <w:jc w:val="center"/>
        <w:rPr>
          <w:rFonts w:hint="eastAsia" w:ascii="方正小标宋简体" w:hAnsi="方正小标宋简体" w:eastAsia="方正小标宋简体" w:cs="方正小标宋简体"/>
          <w:b w:val="0"/>
          <w:bCs w:val="0"/>
          <w:sz w:val="44"/>
          <w:szCs w:val="44"/>
        </w:rPr>
      </w:pP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118"/>
        <w:gridCol w:w="1849"/>
        <w:gridCol w:w="2065"/>
      </w:tblGrid>
      <w:tr w14:paraId="1B1C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5" w:type="pct"/>
            <w:vAlign w:val="center"/>
          </w:tcPr>
          <w:p w14:paraId="5F096FC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3126" w:type="pct"/>
            <w:vAlign w:val="center"/>
          </w:tcPr>
          <w:p w14:paraId="35D4D81C">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工作任务</w:t>
            </w:r>
          </w:p>
        </w:tc>
        <w:tc>
          <w:tcPr>
            <w:tcW w:w="712" w:type="pct"/>
            <w:vAlign w:val="center"/>
          </w:tcPr>
          <w:p w14:paraId="36D4030F">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完成时限</w:t>
            </w:r>
          </w:p>
        </w:tc>
        <w:tc>
          <w:tcPr>
            <w:tcW w:w="795" w:type="pct"/>
            <w:vAlign w:val="center"/>
          </w:tcPr>
          <w:p w14:paraId="089275D1">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责任单位</w:t>
            </w:r>
          </w:p>
        </w:tc>
      </w:tr>
      <w:tr w14:paraId="461A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1859B0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126" w:type="pct"/>
            <w:vAlign w:val="center"/>
          </w:tcPr>
          <w:p w14:paraId="5CF7F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持续推动特种设备生产、使用单位有效落实主体责任，推广群众监督员等企业安全管理制度，提高特种设备安全管理水平。</w:t>
            </w:r>
          </w:p>
        </w:tc>
        <w:tc>
          <w:tcPr>
            <w:tcW w:w="712" w:type="pct"/>
            <w:vAlign w:val="center"/>
          </w:tcPr>
          <w:p w14:paraId="45915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202</w:t>
            </w: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sz w:val="28"/>
                <w:szCs w:val="28"/>
                <w:vertAlign w:val="baseline"/>
              </w:rPr>
              <w:t>年底</w:t>
            </w:r>
          </w:p>
        </w:tc>
        <w:tc>
          <w:tcPr>
            <w:tcW w:w="795" w:type="pct"/>
            <w:vAlign w:val="center"/>
          </w:tcPr>
          <w:p w14:paraId="468A02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市</w:t>
            </w:r>
            <w:r>
              <w:rPr>
                <w:rFonts w:hint="eastAsia" w:ascii="仿宋_GB2312" w:hAnsi="仿宋_GB2312" w:eastAsia="仿宋_GB2312" w:cs="仿宋_GB2312"/>
                <w:sz w:val="28"/>
                <w:szCs w:val="28"/>
                <w:vertAlign w:val="baseline"/>
              </w:rPr>
              <w:t>市场监管局</w:t>
            </w:r>
          </w:p>
        </w:tc>
      </w:tr>
      <w:tr w14:paraId="7B1D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1DF572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126" w:type="pct"/>
            <w:vAlign w:val="center"/>
          </w:tcPr>
          <w:p w14:paraId="2B42BA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加强特种设备最新法规、标准、规定的宣贯学习，举办全市特种设备使用单位普法培训班4期；组织开展特种设备事故应急演练2场，提升应急处置能力。</w:t>
            </w:r>
          </w:p>
        </w:tc>
        <w:tc>
          <w:tcPr>
            <w:tcW w:w="712" w:type="pct"/>
            <w:shd w:val="clear" w:color="auto" w:fill="auto"/>
            <w:vAlign w:val="center"/>
          </w:tcPr>
          <w:p w14:paraId="3149E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rPr>
              <w:t>202</w:t>
            </w: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sz w:val="28"/>
                <w:szCs w:val="28"/>
                <w:vertAlign w:val="baseline"/>
              </w:rPr>
              <w:t>年底</w:t>
            </w:r>
          </w:p>
        </w:tc>
        <w:tc>
          <w:tcPr>
            <w:tcW w:w="795" w:type="pct"/>
            <w:shd w:val="clear" w:color="auto" w:fill="auto"/>
            <w:vAlign w:val="center"/>
          </w:tcPr>
          <w:p w14:paraId="462796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市</w:t>
            </w:r>
            <w:r>
              <w:rPr>
                <w:rFonts w:hint="eastAsia" w:ascii="仿宋_GB2312" w:hAnsi="仿宋_GB2312" w:eastAsia="仿宋_GB2312" w:cs="仿宋_GB2312"/>
                <w:sz w:val="28"/>
                <w:szCs w:val="28"/>
                <w:vertAlign w:val="baseline"/>
              </w:rPr>
              <w:t>市场监管局</w:t>
            </w:r>
          </w:p>
        </w:tc>
      </w:tr>
      <w:tr w14:paraId="3725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04482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3126" w:type="pct"/>
            <w:vAlign w:val="center"/>
          </w:tcPr>
          <w:p w14:paraId="759A4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vertAlign w:val="baseline"/>
                <w:lang w:val="en-US"/>
              </w:rPr>
            </w:pPr>
            <w:r>
              <w:rPr>
                <w:rFonts w:hint="eastAsia" w:ascii="仿宋_GB2312" w:hAnsi="仿宋_GB2312" w:eastAsia="仿宋_GB2312" w:cs="仿宋_GB2312"/>
                <w:sz w:val="28"/>
                <w:szCs w:val="28"/>
                <w:vertAlign w:val="baseline"/>
                <w:lang w:val="en-US" w:eastAsia="zh-CN"/>
              </w:rPr>
              <w:t>提升特种设备从业人员能力素质，举办全市特种设备安全监察人员培训班4期，参加特种设备安全监察员考试。</w:t>
            </w:r>
          </w:p>
        </w:tc>
        <w:tc>
          <w:tcPr>
            <w:tcW w:w="712" w:type="pct"/>
            <w:shd w:val="clear" w:color="auto" w:fill="auto"/>
            <w:vAlign w:val="center"/>
          </w:tcPr>
          <w:p w14:paraId="2F51A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rPr>
              <w:t>202</w:t>
            </w: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sz w:val="28"/>
                <w:szCs w:val="28"/>
                <w:vertAlign w:val="baseline"/>
              </w:rPr>
              <w:t>年底</w:t>
            </w:r>
          </w:p>
        </w:tc>
        <w:tc>
          <w:tcPr>
            <w:tcW w:w="795" w:type="pct"/>
            <w:shd w:val="clear" w:color="auto" w:fill="auto"/>
            <w:vAlign w:val="center"/>
          </w:tcPr>
          <w:p w14:paraId="6ED16E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市</w:t>
            </w:r>
            <w:r>
              <w:rPr>
                <w:rFonts w:hint="eastAsia" w:ascii="仿宋_GB2312" w:hAnsi="仿宋_GB2312" w:eastAsia="仿宋_GB2312" w:cs="仿宋_GB2312"/>
                <w:sz w:val="28"/>
                <w:szCs w:val="28"/>
                <w:vertAlign w:val="baseline"/>
              </w:rPr>
              <w:t>市场监管局</w:t>
            </w:r>
          </w:p>
        </w:tc>
      </w:tr>
      <w:tr w14:paraId="4AA1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51837A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3126" w:type="pct"/>
            <w:vAlign w:val="center"/>
          </w:tcPr>
          <w:p w14:paraId="784F74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加强特种设备隐患排查治理。深入开展化工企业特种设备、城镇燃气安全等专项整治行动，持续开展锅炉、电梯、场（厂）内专用机动车辆及大型游乐设施等特种设备风险隐患排查治理。推动氧气瓶充装单位常态化运用氧气瓶质量安全追溯信息平台，实现在用的工业氧气瓶全部采用保压阀。</w:t>
            </w:r>
          </w:p>
        </w:tc>
        <w:tc>
          <w:tcPr>
            <w:tcW w:w="712" w:type="pct"/>
            <w:shd w:val="clear" w:color="auto" w:fill="auto"/>
            <w:vAlign w:val="center"/>
          </w:tcPr>
          <w:p w14:paraId="39B1BB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rPr>
              <w:t>202</w:t>
            </w: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sz w:val="28"/>
                <w:szCs w:val="28"/>
                <w:vertAlign w:val="baseline"/>
              </w:rPr>
              <w:t>年底</w:t>
            </w:r>
          </w:p>
        </w:tc>
        <w:tc>
          <w:tcPr>
            <w:tcW w:w="795" w:type="pct"/>
            <w:shd w:val="clear" w:color="auto" w:fill="auto"/>
            <w:vAlign w:val="center"/>
          </w:tcPr>
          <w:p w14:paraId="549452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市</w:t>
            </w:r>
            <w:r>
              <w:rPr>
                <w:rFonts w:hint="eastAsia" w:ascii="仿宋_GB2312" w:hAnsi="仿宋_GB2312" w:eastAsia="仿宋_GB2312" w:cs="仿宋_GB2312"/>
                <w:sz w:val="28"/>
                <w:szCs w:val="28"/>
                <w:vertAlign w:val="baseline"/>
              </w:rPr>
              <w:t>市场监管局</w:t>
            </w:r>
          </w:p>
        </w:tc>
      </w:tr>
      <w:tr w14:paraId="7DF7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1C2F8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3126" w:type="pct"/>
            <w:vAlign w:val="center"/>
          </w:tcPr>
          <w:p w14:paraId="64AC9C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加强特种设备证后监管及使用安全抽查。开展市级特种设备行政许可证后监督检查20家。开展电梯使用维保质量监督抽查280台。</w:t>
            </w:r>
          </w:p>
        </w:tc>
        <w:tc>
          <w:tcPr>
            <w:tcW w:w="712" w:type="pct"/>
            <w:shd w:val="clear" w:color="auto" w:fill="auto"/>
            <w:vAlign w:val="center"/>
          </w:tcPr>
          <w:p w14:paraId="7D9893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rPr>
              <w:t>202</w:t>
            </w: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sz w:val="28"/>
                <w:szCs w:val="28"/>
                <w:vertAlign w:val="baseline"/>
              </w:rPr>
              <w:t>年底</w:t>
            </w:r>
          </w:p>
        </w:tc>
        <w:tc>
          <w:tcPr>
            <w:tcW w:w="795" w:type="pct"/>
            <w:shd w:val="clear" w:color="auto" w:fill="auto"/>
            <w:vAlign w:val="center"/>
          </w:tcPr>
          <w:p w14:paraId="78DC5A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市</w:t>
            </w:r>
            <w:r>
              <w:rPr>
                <w:rFonts w:hint="eastAsia" w:ascii="仿宋_GB2312" w:hAnsi="仿宋_GB2312" w:eastAsia="仿宋_GB2312" w:cs="仿宋_GB2312"/>
                <w:sz w:val="28"/>
                <w:szCs w:val="28"/>
                <w:vertAlign w:val="baseline"/>
              </w:rPr>
              <w:t>市场监管局</w:t>
            </w:r>
          </w:p>
        </w:tc>
      </w:tr>
      <w:tr w14:paraId="584D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6A0EF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3126" w:type="pct"/>
            <w:vAlign w:val="center"/>
          </w:tcPr>
          <w:p w14:paraId="207CEE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加强特种设备智慧监管，全面推进特种设备安全码赋码应用，进一步提升“智慧电梯”监管水平。</w:t>
            </w:r>
          </w:p>
        </w:tc>
        <w:tc>
          <w:tcPr>
            <w:tcW w:w="712" w:type="pct"/>
            <w:shd w:val="clear" w:color="auto" w:fill="auto"/>
            <w:vAlign w:val="center"/>
          </w:tcPr>
          <w:p w14:paraId="714B7F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rPr>
              <w:t>20</w:t>
            </w:r>
            <w:r>
              <w:rPr>
                <w:rFonts w:hint="eastAsia" w:ascii="仿宋_GB2312" w:hAnsi="仿宋_GB2312" w:eastAsia="仿宋_GB2312" w:cs="仿宋_GB2312"/>
                <w:sz w:val="28"/>
                <w:szCs w:val="28"/>
                <w:vertAlign w:val="baseline"/>
                <w:lang w:val="en-US" w:eastAsia="zh-CN"/>
              </w:rPr>
              <w:t>26</w:t>
            </w:r>
            <w:r>
              <w:rPr>
                <w:rFonts w:hint="eastAsia" w:ascii="仿宋_GB2312" w:hAnsi="仿宋_GB2312" w:eastAsia="仿宋_GB2312" w:cs="仿宋_GB2312"/>
                <w:sz w:val="28"/>
                <w:szCs w:val="28"/>
                <w:vertAlign w:val="baseline"/>
              </w:rPr>
              <w:t>年底</w:t>
            </w:r>
          </w:p>
        </w:tc>
        <w:tc>
          <w:tcPr>
            <w:tcW w:w="795" w:type="pct"/>
            <w:shd w:val="clear" w:color="auto" w:fill="auto"/>
            <w:vAlign w:val="center"/>
          </w:tcPr>
          <w:p w14:paraId="17DC0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市</w:t>
            </w:r>
            <w:r>
              <w:rPr>
                <w:rFonts w:hint="eastAsia" w:ascii="仿宋_GB2312" w:hAnsi="仿宋_GB2312" w:eastAsia="仿宋_GB2312" w:cs="仿宋_GB2312"/>
                <w:sz w:val="28"/>
                <w:szCs w:val="28"/>
                <w:vertAlign w:val="baseline"/>
              </w:rPr>
              <w:t>市场监管局</w:t>
            </w:r>
          </w:p>
        </w:tc>
      </w:tr>
      <w:tr w14:paraId="6AC2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4D09EC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3126" w:type="pct"/>
            <w:vAlign w:val="center"/>
          </w:tcPr>
          <w:p w14:paraId="2BDCBF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持续开展建筑保温材料、燃气用具、危险化学品、消防产品、烟花爆竹、劳保用品等重点工业产品质量专项整治。</w:t>
            </w:r>
          </w:p>
        </w:tc>
        <w:tc>
          <w:tcPr>
            <w:tcW w:w="712" w:type="pct"/>
            <w:shd w:val="clear" w:color="auto" w:fill="auto"/>
            <w:vAlign w:val="center"/>
          </w:tcPr>
          <w:p w14:paraId="1F60A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rPr>
              <w:t>202</w:t>
            </w: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sz w:val="28"/>
                <w:szCs w:val="28"/>
                <w:vertAlign w:val="baseline"/>
              </w:rPr>
              <w:t>年底</w:t>
            </w:r>
          </w:p>
        </w:tc>
        <w:tc>
          <w:tcPr>
            <w:tcW w:w="795" w:type="pct"/>
            <w:shd w:val="clear" w:color="auto" w:fill="auto"/>
            <w:vAlign w:val="center"/>
          </w:tcPr>
          <w:p w14:paraId="49111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市</w:t>
            </w:r>
            <w:r>
              <w:rPr>
                <w:rFonts w:hint="eastAsia" w:ascii="仿宋_GB2312" w:hAnsi="仿宋_GB2312" w:eastAsia="仿宋_GB2312" w:cs="仿宋_GB2312"/>
                <w:sz w:val="28"/>
                <w:szCs w:val="28"/>
                <w:vertAlign w:val="baseline"/>
              </w:rPr>
              <w:t>市场监管局</w:t>
            </w:r>
          </w:p>
        </w:tc>
      </w:tr>
      <w:tr w14:paraId="411B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19B753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3126" w:type="pct"/>
            <w:vAlign w:val="center"/>
          </w:tcPr>
          <w:p w14:paraId="247D47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完成2025年国抽、省抽、外省移送监督抽查不合格后处理工作。开展重点工业产品省级监督抽查不</w:t>
            </w:r>
            <w:r>
              <w:rPr>
                <w:rFonts w:hint="eastAsia" w:ascii="仿宋_GB2312" w:hAnsi="仿宋_GB2312" w:eastAsia="仿宋_GB2312" w:cs="仿宋_GB2312"/>
                <w:b w:val="0"/>
                <w:bCs w:val="0"/>
                <w:color w:val="auto"/>
                <w:sz w:val="28"/>
                <w:szCs w:val="28"/>
                <w:vertAlign w:val="baseline"/>
                <w:lang w:val="en-US" w:eastAsia="zh-CN"/>
              </w:rPr>
              <w:t>少于400批次任务部</w:t>
            </w:r>
            <w:r>
              <w:rPr>
                <w:rFonts w:hint="eastAsia" w:ascii="仿宋_GB2312" w:hAnsi="仿宋_GB2312" w:eastAsia="仿宋_GB2312" w:cs="仿宋_GB2312"/>
                <w:sz w:val="28"/>
                <w:szCs w:val="28"/>
                <w:vertAlign w:val="baseline"/>
                <w:lang w:val="en-US" w:eastAsia="zh-CN"/>
              </w:rPr>
              <w:t>署。</w:t>
            </w:r>
          </w:p>
        </w:tc>
        <w:tc>
          <w:tcPr>
            <w:tcW w:w="712" w:type="pct"/>
            <w:shd w:val="clear" w:color="auto" w:fill="auto"/>
            <w:vAlign w:val="center"/>
          </w:tcPr>
          <w:p w14:paraId="1E098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rPr>
              <w:t>202</w:t>
            </w: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sz w:val="28"/>
                <w:szCs w:val="28"/>
                <w:vertAlign w:val="baseline"/>
              </w:rPr>
              <w:t>年底</w:t>
            </w:r>
          </w:p>
        </w:tc>
        <w:tc>
          <w:tcPr>
            <w:tcW w:w="795" w:type="pct"/>
            <w:shd w:val="clear" w:color="auto" w:fill="auto"/>
            <w:vAlign w:val="center"/>
          </w:tcPr>
          <w:p w14:paraId="512069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市</w:t>
            </w:r>
            <w:r>
              <w:rPr>
                <w:rFonts w:hint="eastAsia" w:ascii="仿宋_GB2312" w:hAnsi="仿宋_GB2312" w:eastAsia="仿宋_GB2312" w:cs="仿宋_GB2312"/>
                <w:sz w:val="28"/>
                <w:szCs w:val="28"/>
                <w:vertAlign w:val="baseline"/>
              </w:rPr>
              <w:t>市场监管局</w:t>
            </w:r>
          </w:p>
        </w:tc>
      </w:tr>
      <w:tr w14:paraId="7F4D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0CAEDC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3126" w:type="pct"/>
            <w:vAlign w:val="center"/>
          </w:tcPr>
          <w:p w14:paraId="73E29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联合市委网信办、市经信局等</w:t>
            </w:r>
            <w:r>
              <w:rPr>
                <w:rFonts w:hint="eastAsia" w:ascii="仿宋_GB2312" w:hAnsi="仿宋_GB2312" w:eastAsia="仿宋_GB2312" w:cs="仿宋_GB2312"/>
                <w:color w:val="auto"/>
                <w:sz w:val="28"/>
                <w:szCs w:val="28"/>
                <w:vertAlign w:val="baseline"/>
                <w:lang w:val="en-US" w:eastAsia="zh-CN"/>
              </w:rPr>
              <w:t>14部门落实《湖北省网售工业产品质量安全专项治理行动（2025—2027年）》。</w:t>
            </w:r>
          </w:p>
        </w:tc>
        <w:tc>
          <w:tcPr>
            <w:tcW w:w="712" w:type="pct"/>
            <w:shd w:val="clear" w:color="auto" w:fill="auto"/>
            <w:vAlign w:val="center"/>
          </w:tcPr>
          <w:p w14:paraId="30D0B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rPr>
              <w:t>202</w:t>
            </w: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sz w:val="28"/>
                <w:szCs w:val="28"/>
                <w:vertAlign w:val="baseline"/>
              </w:rPr>
              <w:t>年底</w:t>
            </w:r>
          </w:p>
        </w:tc>
        <w:tc>
          <w:tcPr>
            <w:tcW w:w="795" w:type="pct"/>
            <w:shd w:val="clear" w:color="auto" w:fill="auto"/>
            <w:vAlign w:val="center"/>
          </w:tcPr>
          <w:p w14:paraId="2270D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市</w:t>
            </w:r>
            <w:r>
              <w:rPr>
                <w:rFonts w:hint="eastAsia" w:ascii="仿宋_GB2312" w:hAnsi="仿宋_GB2312" w:eastAsia="仿宋_GB2312" w:cs="仿宋_GB2312"/>
                <w:sz w:val="28"/>
                <w:szCs w:val="28"/>
                <w:vertAlign w:val="baseline"/>
              </w:rPr>
              <w:t>市场监管局</w:t>
            </w:r>
          </w:p>
        </w:tc>
      </w:tr>
      <w:tr w14:paraId="6CAF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7D6CFD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3126" w:type="pct"/>
            <w:vAlign w:val="center"/>
          </w:tcPr>
          <w:p w14:paraId="3FD4E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加强燃气产品质量安全、特种设备领域等违法案件查办。严厉打击违规使用非法锅炉和未经检验特种设备等行为。</w:t>
            </w:r>
          </w:p>
        </w:tc>
        <w:tc>
          <w:tcPr>
            <w:tcW w:w="712" w:type="pct"/>
            <w:shd w:val="clear" w:color="auto" w:fill="auto"/>
            <w:vAlign w:val="center"/>
          </w:tcPr>
          <w:p w14:paraId="503080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rPr>
              <w:t>202</w:t>
            </w: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sz w:val="28"/>
                <w:szCs w:val="28"/>
                <w:vertAlign w:val="baseline"/>
              </w:rPr>
              <w:t>年底</w:t>
            </w:r>
          </w:p>
        </w:tc>
        <w:tc>
          <w:tcPr>
            <w:tcW w:w="795" w:type="pct"/>
            <w:shd w:val="clear" w:color="auto" w:fill="auto"/>
            <w:vAlign w:val="center"/>
          </w:tcPr>
          <w:p w14:paraId="21325C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市</w:t>
            </w:r>
            <w:r>
              <w:rPr>
                <w:rFonts w:hint="eastAsia" w:ascii="仿宋_GB2312" w:hAnsi="仿宋_GB2312" w:eastAsia="仿宋_GB2312" w:cs="仿宋_GB2312"/>
                <w:sz w:val="28"/>
                <w:szCs w:val="28"/>
                <w:vertAlign w:val="baseline"/>
              </w:rPr>
              <w:t>市场监管局</w:t>
            </w:r>
          </w:p>
        </w:tc>
      </w:tr>
    </w:tbl>
    <w:p w14:paraId="1611A945">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179225CE">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DDC3CA2">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56A74BC">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3EB18A63">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4ACBE95">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FE488DD">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AE82066">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FCFFEB7">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677CC2B">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03E2758">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9741CB9">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E9AC601">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1B6995D9">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262973F">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2E61172">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0276C2B">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附件15：</w:t>
      </w:r>
    </w:p>
    <w:p w14:paraId="777227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鄂州市气象局安全生产治本攻坚三年行动2026年工作清单</w:t>
      </w:r>
    </w:p>
    <w:p w14:paraId="1C5E69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tbl>
      <w:tblPr>
        <w:tblStyle w:val="11"/>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6681"/>
        <w:gridCol w:w="3246"/>
        <w:gridCol w:w="2925"/>
      </w:tblGrid>
      <w:tr w14:paraId="199C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102" w:type="dxa"/>
            <w:tcBorders>
              <w:top w:val="single" w:color="000000" w:sz="4" w:space="0"/>
              <w:left w:val="single" w:color="000000" w:sz="4" w:space="0"/>
              <w:bottom w:val="single" w:color="000000" w:sz="4" w:space="0"/>
              <w:right w:val="single" w:color="000000" w:sz="4" w:space="0"/>
            </w:tcBorders>
            <w:noWrap w:val="0"/>
            <w:vAlign w:val="center"/>
          </w:tcPr>
          <w:p w14:paraId="67999A1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6681" w:type="dxa"/>
            <w:tcBorders>
              <w:top w:val="single" w:color="000000" w:sz="4" w:space="0"/>
              <w:left w:val="single" w:color="000000" w:sz="4" w:space="0"/>
              <w:bottom w:val="single" w:color="000000" w:sz="4" w:space="0"/>
              <w:right w:val="single" w:color="000000" w:sz="4" w:space="0"/>
            </w:tcBorders>
            <w:noWrap w:val="0"/>
            <w:vAlign w:val="center"/>
          </w:tcPr>
          <w:p w14:paraId="53F19DD9">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工作任务</w:t>
            </w:r>
          </w:p>
        </w:tc>
        <w:tc>
          <w:tcPr>
            <w:tcW w:w="3246" w:type="dxa"/>
            <w:tcBorders>
              <w:top w:val="single" w:color="000000" w:sz="4" w:space="0"/>
              <w:left w:val="single" w:color="000000" w:sz="4" w:space="0"/>
              <w:bottom w:val="single" w:color="000000" w:sz="4" w:space="0"/>
              <w:right w:val="single" w:color="000000" w:sz="4" w:space="0"/>
            </w:tcBorders>
            <w:noWrap w:val="0"/>
            <w:vAlign w:val="center"/>
          </w:tcPr>
          <w:p w14:paraId="45D7263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完成时限</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3718295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责任单位</w:t>
            </w:r>
          </w:p>
        </w:tc>
      </w:tr>
      <w:tr w14:paraId="3F6F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102" w:type="dxa"/>
            <w:tcBorders>
              <w:top w:val="single" w:color="000000" w:sz="4" w:space="0"/>
              <w:left w:val="single" w:color="000000" w:sz="4" w:space="0"/>
              <w:bottom w:val="single" w:color="000000" w:sz="4" w:space="0"/>
              <w:right w:val="single" w:color="000000" w:sz="4" w:space="0"/>
            </w:tcBorders>
            <w:noWrap w:val="0"/>
            <w:vAlign w:val="center"/>
          </w:tcPr>
          <w:p w14:paraId="4A611E6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6681" w:type="dxa"/>
            <w:tcBorders>
              <w:top w:val="single" w:color="000000" w:sz="4" w:space="0"/>
              <w:left w:val="single" w:color="000000" w:sz="4" w:space="0"/>
              <w:bottom w:val="single" w:color="000000" w:sz="4" w:space="0"/>
              <w:right w:val="single" w:color="000000" w:sz="4" w:space="0"/>
            </w:tcBorders>
            <w:noWrap w:val="0"/>
            <w:vAlign w:val="center"/>
          </w:tcPr>
          <w:p w14:paraId="5410601E">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开展全市气象部门安全生产综合检查</w:t>
            </w:r>
          </w:p>
        </w:tc>
        <w:tc>
          <w:tcPr>
            <w:tcW w:w="3246" w:type="dxa"/>
            <w:tcBorders>
              <w:top w:val="single" w:color="000000" w:sz="4" w:space="0"/>
              <w:left w:val="single" w:color="000000" w:sz="4" w:space="0"/>
              <w:bottom w:val="single" w:color="000000" w:sz="4" w:space="0"/>
              <w:right w:val="single" w:color="000000" w:sz="4" w:space="0"/>
            </w:tcBorders>
            <w:noWrap w:val="0"/>
            <w:vAlign w:val="center"/>
          </w:tcPr>
          <w:p w14:paraId="3407DC7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2026年6月底前</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1FEF616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市气象局</w:t>
            </w:r>
          </w:p>
        </w:tc>
      </w:tr>
      <w:tr w14:paraId="16DF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102" w:type="dxa"/>
            <w:tcBorders>
              <w:top w:val="single" w:color="000000" w:sz="4" w:space="0"/>
              <w:left w:val="single" w:color="000000" w:sz="4" w:space="0"/>
              <w:bottom w:val="single" w:color="000000" w:sz="4" w:space="0"/>
              <w:right w:val="single" w:color="000000" w:sz="4" w:space="0"/>
            </w:tcBorders>
            <w:noWrap w:val="0"/>
            <w:vAlign w:val="center"/>
          </w:tcPr>
          <w:p w14:paraId="05832DD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6681" w:type="dxa"/>
            <w:tcBorders>
              <w:top w:val="single" w:color="000000" w:sz="4" w:space="0"/>
              <w:left w:val="single" w:color="000000" w:sz="4" w:space="0"/>
              <w:bottom w:val="single" w:color="000000" w:sz="4" w:space="0"/>
              <w:right w:val="single" w:color="000000" w:sz="4" w:space="0"/>
            </w:tcBorders>
            <w:noWrap w:val="0"/>
            <w:vAlign w:val="center"/>
          </w:tcPr>
          <w:p w14:paraId="615F0A73">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开展全市雷电防护装置检测资质单位检查</w:t>
            </w:r>
          </w:p>
        </w:tc>
        <w:tc>
          <w:tcPr>
            <w:tcW w:w="3246" w:type="dxa"/>
            <w:tcBorders>
              <w:top w:val="single" w:color="000000" w:sz="4" w:space="0"/>
              <w:left w:val="single" w:color="000000" w:sz="4" w:space="0"/>
              <w:bottom w:val="single" w:color="000000" w:sz="4" w:space="0"/>
              <w:right w:val="single" w:color="000000" w:sz="4" w:space="0"/>
            </w:tcBorders>
            <w:noWrap w:val="0"/>
            <w:vAlign w:val="center"/>
          </w:tcPr>
          <w:p w14:paraId="2C0C97B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2026年6月底前</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47967F7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市气象局</w:t>
            </w:r>
          </w:p>
        </w:tc>
      </w:tr>
      <w:tr w14:paraId="0614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102" w:type="dxa"/>
            <w:tcBorders>
              <w:top w:val="single" w:color="000000" w:sz="4" w:space="0"/>
              <w:left w:val="single" w:color="000000" w:sz="4" w:space="0"/>
              <w:bottom w:val="single" w:color="000000" w:sz="4" w:space="0"/>
              <w:right w:val="single" w:color="000000" w:sz="4" w:space="0"/>
            </w:tcBorders>
            <w:noWrap w:val="0"/>
            <w:vAlign w:val="center"/>
          </w:tcPr>
          <w:p w14:paraId="0633DAB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6681" w:type="dxa"/>
            <w:tcBorders>
              <w:top w:val="single" w:color="000000" w:sz="4" w:space="0"/>
              <w:left w:val="single" w:color="000000" w:sz="4" w:space="0"/>
              <w:bottom w:val="single" w:color="000000" w:sz="4" w:space="0"/>
              <w:right w:val="single" w:color="000000" w:sz="4" w:space="0"/>
            </w:tcBorders>
            <w:noWrap w:val="0"/>
            <w:vAlign w:val="center"/>
          </w:tcPr>
          <w:p w14:paraId="0F4BDA9A">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开展防雷与升放气球安全隐患排查</w:t>
            </w:r>
          </w:p>
        </w:tc>
        <w:tc>
          <w:tcPr>
            <w:tcW w:w="3246" w:type="dxa"/>
            <w:tcBorders>
              <w:top w:val="single" w:color="000000" w:sz="4" w:space="0"/>
              <w:left w:val="single" w:color="000000" w:sz="4" w:space="0"/>
              <w:bottom w:val="single" w:color="000000" w:sz="4" w:space="0"/>
              <w:right w:val="single" w:color="000000" w:sz="4" w:space="0"/>
            </w:tcBorders>
            <w:noWrap w:val="0"/>
            <w:vAlign w:val="center"/>
          </w:tcPr>
          <w:p w14:paraId="585BEE7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2026年底，持续推进</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7450127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市气象局</w:t>
            </w:r>
          </w:p>
        </w:tc>
      </w:tr>
      <w:tr w14:paraId="0B7B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102" w:type="dxa"/>
            <w:tcBorders>
              <w:top w:val="single" w:color="000000" w:sz="4" w:space="0"/>
              <w:left w:val="single" w:color="000000" w:sz="4" w:space="0"/>
              <w:bottom w:val="single" w:color="000000" w:sz="4" w:space="0"/>
              <w:right w:val="single" w:color="000000" w:sz="4" w:space="0"/>
            </w:tcBorders>
            <w:noWrap w:val="0"/>
            <w:vAlign w:val="center"/>
          </w:tcPr>
          <w:p w14:paraId="247E4B7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6681" w:type="dxa"/>
            <w:tcBorders>
              <w:top w:val="single" w:color="000000" w:sz="4" w:space="0"/>
              <w:left w:val="single" w:color="000000" w:sz="4" w:space="0"/>
              <w:bottom w:val="single" w:color="000000" w:sz="4" w:space="0"/>
              <w:right w:val="single" w:color="000000" w:sz="4" w:space="0"/>
            </w:tcBorders>
            <w:noWrap w:val="0"/>
            <w:vAlign w:val="center"/>
          </w:tcPr>
          <w:p w14:paraId="483EE820">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开展人工影响天气安全检查和隐患整改</w:t>
            </w:r>
          </w:p>
        </w:tc>
        <w:tc>
          <w:tcPr>
            <w:tcW w:w="3246" w:type="dxa"/>
            <w:tcBorders>
              <w:top w:val="single" w:color="000000" w:sz="4" w:space="0"/>
              <w:left w:val="single" w:color="000000" w:sz="4" w:space="0"/>
              <w:bottom w:val="single" w:color="000000" w:sz="4" w:space="0"/>
              <w:right w:val="single" w:color="000000" w:sz="4" w:space="0"/>
            </w:tcBorders>
            <w:noWrap w:val="0"/>
            <w:vAlign w:val="center"/>
          </w:tcPr>
          <w:p w14:paraId="20E4DBB9">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2026年底，持续推进</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45CE65D0">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市气象局</w:t>
            </w:r>
          </w:p>
        </w:tc>
      </w:tr>
      <w:tr w14:paraId="6A8A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102" w:type="dxa"/>
            <w:tcBorders>
              <w:top w:val="single" w:color="000000" w:sz="4" w:space="0"/>
              <w:left w:val="single" w:color="000000" w:sz="4" w:space="0"/>
              <w:bottom w:val="single" w:color="000000" w:sz="4" w:space="0"/>
              <w:right w:val="single" w:color="000000" w:sz="4" w:space="0"/>
            </w:tcBorders>
            <w:noWrap w:val="0"/>
            <w:vAlign w:val="center"/>
          </w:tcPr>
          <w:p w14:paraId="2FD3E4C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6681" w:type="dxa"/>
            <w:tcBorders>
              <w:top w:val="single" w:color="000000" w:sz="4" w:space="0"/>
              <w:left w:val="single" w:color="000000" w:sz="4" w:space="0"/>
              <w:bottom w:val="single" w:color="000000" w:sz="4" w:space="0"/>
              <w:right w:val="single" w:color="000000" w:sz="4" w:space="0"/>
            </w:tcBorders>
            <w:noWrap w:val="0"/>
            <w:vAlign w:val="center"/>
          </w:tcPr>
          <w:p w14:paraId="768D1C38">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开展新建、改建、扩建的易燃易爆等建设工程和场所的雷电防护装置设计审核与竣工验收</w:t>
            </w:r>
          </w:p>
        </w:tc>
        <w:tc>
          <w:tcPr>
            <w:tcW w:w="3246" w:type="dxa"/>
            <w:tcBorders>
              <w:top w:val="single" w:color="000000" w:sz="4" w:space="0"/>
              <w:left w:val="single" w:color="000000" w:sz="4" w:space="0"/>
              <w:bottom w:val="single" w:color="000000" w:sz="4" w:space="0"/>
              <w:right w:val="single" w:color="000000" w:sz="4" w:space="0"/>
            </w:tcBorders>
            <w:noWrap w:val="0"/>
            <w:vAlign w:val="center"/>
          </w:tcPr>
          <w:p w14:paraId="64FF9A4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2026年底，持续推进</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2A7A230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市气象局</w:t>
            </w:r>
          </w:p>
        </w:tc>
      </w:tr>
    </w:tbl>
    <w:p w14:paraId="28598678">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56D07983">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F93D6D2">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4CD7F17">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14F6E3EE">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2262199">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7E13E11">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577FBBA">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3590CE95">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附件16：</w:t>
      </w:r>
    </w:p>
    <w:p w14:paraId="2BC6A86D">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鄂州市烟草系统安全生产治本攻坚三年行动2026年工</w:t>
      </w:r>
      <w:r>
        <w:rPr>
          <w:rFonts w:hint="eastAsia" w:ascii="方正小标宋简体" w:hAnsi="方正小标宋简体" w:eastAsia="方正小标宋简体" w:cs="方正小标宋简体"/>
          <w:b w:val="0"/>
          <w:bCs w:val="0"/>
          <w:sz w:val="44"/>
          <w:szCs w:val="44"/>
          <w:lang w:eastAsia="zh-CN"/>
        </w:rPr>
        <w:t>作</w:t>
      </w:r>
      <w:r>
        <w:rPr>
          <w:rFonts w:hint="eastAsia" w:ascii="方正小标宋简体" w:hAnsi="方正小标宋简体" w:eastAsia="方正小标宋简体" w:cs="方正小标宋简体"/>
          <w:b w:val="0"/>
          <w:bCs w:val="0"/>
          <w:sz w:val="44"/>
          <w:szCs w:val="44"/>
        </w:rPr>
        <w:t>清单</w:t>
      </w:r>
    </w:p>
    <w:p w14:paraId="51FB57E6">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rPr>
          <w:rFonts w:hint="eastAsia" w:ascii="方正小标宋简体" w:hAnsi="方正小标宋简体" w:eastAsia="方正小标宋简体" w:cs="方正小标宋简体"/>
          <w:b w:val="0"/>
          <w:bCs w:val="0"/>
          <w:sz w:val="44"/>
          <w:szCs w:val="44"/>
        </w:rPr>
      </w:pPr>
    </w:p>
    <w:tbl>
      <w:tblPr>
        <w:tblStyle w:val="20"/>
        <w:tblW w:w="50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96" w:type="dxa"/>
          <w:left w:w="56" w:type="dxa"/>
          <w:bottom w:w="0" w:type="dxa"/>
          <w:right w:w="0" w:type="dxa"/>
        </w:tblCellMar>
      </w:tblPr>
      <w:tblGrid>
        <w:gridCol w:w="836"/>
        <w:gridCol w:w="8261"/>
        <w:gridCol w:w="2031"/>
        <w:gridCol w:w="1849"/>
      </w:tblGrid>
      <w:tr w14:paraId="1C91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56" w:type="dxa"/>
            <w:bottom w:w="0" w:type="dxa"/>
            <w:right w:w="0" w:type="dxa"/>
          </w:tblCellMar>
        </w:tblPrEx>
        <w:trPr>
          <w:trHeight w:val="560" w:hRule="atLeast"/>
        </w:trPr>
        <w:tc>
          <w:tcPr>
            <w:tcW w:w="322" w:type="pct"/>
            <w:vAlign w:val="center"/>
          </w:tcPr>
          <w:p w14:paraId="39A1AE1B">
            <w:pPr>
              <w:keepNext w:val="0"/>
              <w:keepLines w:val="0"/>
              <w:pageBreakBefore w:val="0"/>
              <w:wordWrap/>
              <w:topLinePunct w:val="0"/>
              <w:bidi w:val="0"/>
              <w:spacing w:line="400" w:lineRule="exact"/>
              <w:ind w:left="24"/>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序号</w:t>
            </w:r>
          </w:p>
        </w:tc>
        <w:tc>
          <w:tcPr>
            <w:tcW w:w="3181" w:type="pct"/>
            <w:vAlign w:val="center"/>
          </w:tcPr>
          <w:p w14:paraId="6028B4D0">
            <w:pPr>
              <w:keepNext w:val="0"/>
              <w:keepLines w:val="0"/>
              <w:pageBreakBefore w:val="0"/>
              <w:wordWrap/>
              <w:topLinePunct w:val="0"/>
              <w:bidi w:val="0"/>
              <w:spacing w:line="400" w:lineRule="exact"/>
              <w:ind w:right="57"/>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工作任务</w:t>
            </w:r>
          </w:p>
        </w:tc>
        <w:tc>
          <w:tcPr>
            <w:tcW w:w="782" w:type="pct"/>
            <w:vAlign w:val="center"/>
          </w:tcPr>
          <w:p w14:paraId="6505408A">
            <w:pPr>
              <w:keepNext w:val="0"/>
              <w:keepLines w:val="0"/>
              <w:pageBreakBefore w:val="0"/>
              <w:wordWrap/>
              <w:topLinePunct w:val="0"/>
              <w:bidi w:val="0"/>
              <w:spacing w:line="400" w:lineRule="exact"/>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完成时限</w:t>
            </w:r>
          </w:p>
        </w:tc>
        <w:tc>
          <w:tcPr>
            <w:tcW w:w="712" w:type="pct"/>
            <w:vAlign w:val="center"/>
          </w:tcPr>
          <w:p w14:paraId="62C23DEE">
            <w:pPr>
              <w:keepNext w:val="0"/>
              <w:keepLines w:val="0"/>
              <w:pageBreakBefore w:val="0"/>
              <w:wordWrap/>
              <w:topLinePunct w:val="0"/>
              <w:bidi w:val="0"/>
              <w:spacing w:line="400" w:lineRule="exact"/>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责任单位</w:t>
            </w:r>
          </w:p>
        </w:tc>
      </w:tr>
      <w:tr w14:paraId="277D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56" w:type="dxa"/>
            <w:bottom w:w="0" w:type="dxa"/>
            <w:right w:w="0" w:type="dxa"/>
          </w:tblCellMar>
        </w:tblPrEx>
        <w:trPr>
          <w:trHeight w:val="747" w:hRule="atLeast"/>
        </w:trPr>
        <w:tc>
          <w:tcPr>
            <w:tcW w:w="322" w:type="pct"/>
            <w:vAlign w:val="center"/>
          </w:tcPr>
          <w:p w14:paraId="1A30A595">
            <w:pPr>
              <w:keepNext w:val="0"/>
              <w:keepLines w:val="0"/>
              <w:pageBreakBefore w:val="0"/>
              <w:wordWrap/>
              <w:topLinePunct w:val="0"/>
              <w:bidi w:val="0"/>
              <w:spacing w:line="400" w:lineRule="exact"/>
              <w:ind w:right="54"/>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3181" w:type="pct"/>
            <w:vAlign w:val="center"/>
          </w:tcPr>
          <w:p w14:paraId="3BD6C241">
            <w:pPr>
              <w:keepNext w:val="0"/>
              <w:keepLines w:val="0"/>
              <w:pageBreakBefore w:val="0"/>
              <w:wordWrap/>
              <w:topLinePunct w:val="0"/>
              <w:bidi w:val="0"/>
              <w:spacing w:line="400" w:lineRule="exact"/>
              <w:ind w:right="-63"/>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把习近平总书记关于安全生产重要指示批示纳入市局党组“第一议题”，第一时间研究落实举措。</w:t>
            </w:r>
          </w:p>
        </w:tc>
        <w:tc>
          <w:tcPr>
            <w:tcW w:w="782" w:type="pct"/>
            <w:vAlign w:val="center"/>
          </w:tcPr>
          <w:p w14:paraId="41E89E96">
            <w:pPr>
              <w:keepNext w:val="0"/>
              <w:keepLines w:val="0"/>
              <w:pageBreakBefore w:val="0"/>
              <w:wordWrap/>
              <w:topLinePunct w:val="0"/>
              <w:bidi w:val="0"/>
              <w:spacing w:line="400" w:lineRule="exact"/>
              <w:ind w:left="364"/>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长期坚持</w:t>
            </w:r>
          </w:p>
        </w:tc>
        <w:tc>
          <w:tcPr>
            <w:tcW w:w="712" w:type="pct"/>
            <w:vAlign w:val="center"/>
          </w:tcPr>
          <w:p w14:paraId="6E537428">
            <w:pPr>
              <w:keepNext w:val="0"/>
              <w:keepLines w:val="0"/>
              <w:pageBreakBefore w:val="0"/>
              <w:wordWrap/>
              <w:topLinePunct w:val="0"/>
              <w:bidi w:val="0"/>
              <w:spacing w:line="400" w:lineRule="exact"/>
              <w:ind w:left="93"/>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市烟草专卖局</w:t>
            </w:r>
          </w:p>
        </w:tc>
      </w:tr>
      <w:tr w14:paraId="17CD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56" w:type="dxa"/>
            <w:bottom w:w="0" w:type="dxa"/>
            <w:right w:w="0" w:type="dxa"/>
          </w:tblCellMar>
        </w:tblPrEx>
        <w:trPr>
          <w:trHeight w:val="746" w:hRule="atLeast"/>
        </w:trPr>
        <w:tc>
          <w:tcPr>
            <w:tcW w:w="322" w:type="pct"/>
            <w:vAlign w:val="center"/>
          </w:tcPr>
          <w:p w14:paraId="5BA23C3A">
            <w:pPr>
              <w:keepNext w:val="0"/>
              <w:keepLines w:val="0"/>
              <w:pageBreakBefore w:val="0"/>
              <w:wordWrap/>
              <w:topLinePunct w:val="0"/>
              <w:bidi w:val="0"/>
              <w:spacing w:line="400" w:lineRule="exact"/>
              <w:ind w:right="54"/>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3181" w:type="pct"/>
            <w:vAlign w:val="center"/>
          </w:tcPr>
          <w:p w14:paraId="316B876D">
            <w:pPr>
              <w:keepNext w:val="0"/>
              <w:keepLines w:val="0"/>
              <w:pageBreakBefore w:val="0"/>
              <w:wordWrap/>
              <w:topLinePunct w:val="0"/>
              <w:bidi w:val="0"/>
              <w:spacing w:line="400" w:lineRule="exact"/>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健全企业安委会运行规则和安委办工作细则，每年召开2次安委会安全生产工作会议，分析安全生产形势，解决重要安全问题和重大安全隐患。</w:t>
            </w:r>
          </w:p>
        </w:tc>
        <w:tc>
          <w:tcPr>
            <w:tcW w:w="782" w:type="pct"/>
            <w:vAlign w:val="center"/>
          </w:tcPr>
          <w:p w14:paraId="23678E83">
            <w:pPr>
              <w:keepNext w:val="0"/>
              <w:keepLines w:val="0"/>
              <w:pageBreakBefore w:val="0"/>
              <w:wordWrap/>
              <w:topLinePunct w:val="0"/>
              <w:bidi w:val="0"/>
              <w:spacing w:line="400" w:lineRule="exact"/>
              <w:ind w:left="364"/>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长期坚持</w:t>
            </w:r>
          </w:p>
        </w:tc>
        <w:tc>
          <w:tcPr>
            <w:tcW w:w="712" w:type="pct"/>
            <w:vAlign w:val="center"/>
          </w:tcPr>
          <w:p w14:paraId="04A23A73">
            <w:pPr>
              <w:keepNext w:val="0"/>
              <w:keepLines w:val="0"/>
              <w:pageBreakBefore w:val="0"/>
              <w:wordWrap/>
              <w:topLinePunct w:val="0"/>
              <w:bidi w:val="0"/>
              <w:spacing w:line="400" w:lineRule="exact"/>
              <w:ind w:left="93"/>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市烟草专卖局</w:t>
            </w:r>
          </w:p>
        </w:tc>
      </w:tr>
      <w:tr w14:paraId="43A0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56" w:type="dxa"/>
            <w:bottom w:w="0" w:type="dxa"/>
            <w:right w:w="0" w:type="dxa"/>
          </w:tblCellMar>
        </w:tblPrEx>
        <w:trPr>
          <w:trHeight w:val="1058" w:hRule="atLeast"/>
        </w:trPr>
        <w:tc>
          <w:tcPr>
            <w:tcW w:w="322" w:type="pct"/>
            <w:vAlign w:val="center"/>
          </w:tcPr>
          <w:p w14:paraId="28B81AFE">
            <w:pPr>
              <w:keepNext w:val="0"/>
              <w:keepLines w:val="0"/>
              <w:pageBreakBefore w:val="0"/>
              <w:wordWrap/>
              <w:topLinePunct w:val="0"/>
              <w:bidi w:val="0"/>
              <w:spacing w:line="400" w:lineRule="exact"/>
              <w:ind w:right="54"/>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3181" w:type="pct"/>
            <w:vAlign w:val="center"/>
          </w:tcPr>
          <w:p w14:paraId="261B4F3E">
            <w:pPr>
              <w:keepNext w:val="0"/>
              <w:keepLines w:val="0"/>
              <w:pageBreakBefore w:val="0"/>
              <w:wordWrap/>
              <w:topLinePunct w:val="0"/>
              <w:bidi w:val="0"/>
              <w:spacing w:line="400" w:lineRule="exact"/>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各级领导干部按照安全生产职责清单和年度任务清单规范履职，常态化开展 “领导干部查隐患”，把安全履职情况列入领导干部年度考核述职内容，动态更新并逐级、逐层、逐岗签订安全生产责任书。</w:t>
            </w:r>
          </w:p>
        </w:tc>
        <w:tc>
          <w:tcPr>
            <w:tcW w:w="782" w:type="pct"/>
            <w:vAlign w:val="center"/>
          </w:tcPr>
          <w:p w14:paraId="5E515E7C">
            <w:pPr>
              <w:keepNext w:val="0"/>
              <w:keepLines w:val="0"/>
              <w:pageBreakBefore w:val="0"/>
              <w:wordWrap/>
              <w:topLinePunct w:val="0"/>
              <w:bidi w:val="0"/>
              <w:spacing w:line="400" w:lineRule="exact"/>
              <w:ind w:left="364"/>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长期坚持</w:t>
            </w:r>
          </w:p>
        </w:tc>
        <w:tc>
          <w:tcPr>
            <w:tcW w:w="712" w:type="pct"/>
            <w:vAlign w:val="center"/>
          </w:tcPr>
          <w:p w14:paraId="3D082CD9">
            <w:pPr>
              <w:keepNext w:val="0"/>
              <w:keepLines w:val="0"/>
              <w:pageBreakBefore w:val="0"/>
              <w:wordWrap/>
              <w:topLinePunct w:val="0"/>
              <w:bidi w:val="0"/>
              <w:spacing w:line="400" w:lineRule="exact"/>
              <w:ind w:left="93"/>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市烟草专卖局</w:t>
            </w:r>
          </w:p>
        </w:tc>
      </w:tr>
      <w:tr w14:paraId="70E8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56" w:type="dxa"/>
            <w:bottom w:w="0" w:type="dxa"/>
            <w:right w:w="0" w:type="dxa"/>
          </w:tblCellMar>
        </w:tblPrEx>
        <w:trPr>
          <w:trHeight w:val="1058" w:hRule="atLeast"/>
        </w:trPr>
        <w:tc>
          <w:tcPr>
            <w:tcW w:w="322" w:type="pct"/>
            <w:vAlign w:val="center"/>
          </w:tcPr>
          <w:p w14:paraId="5D50DBCF">
            <w:pPr>
              <w:keepNext w:val="0"/>
              <w:keepLines w:val="0"/>
              <w:pageBreakBefore w:val="0"/>
              <w:wordWrap/>
              <w:topLinePunct w:val="0"/>
              <w:bidi w:val="0"/>
              <w:spacing w:line="400" w:lineRule="exact"/>
              <w:ind w:right="54"/>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3181" w:type="pct"/>
            <w:vAlign w:val="center"/>
          </w:tcPr>
          <w:p w14:paraId="5F9AD4C6">
            <w:pPr>
              <w:keepNext w:val="0"/>
              <w:keepLines w:val="0"/>
              <w:pageBreakBefore w:val="0"/>
              <w:wordWrap/>
              <w:topLinePunct w:val="0"/>
              <w:bidi w:val="0"/>
              <w:spacing w:line="400" w:lineRule="exact"/>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组织开展“安全生产月”“消防宣传月”等活动，营造浓厚安全文化氛围，强化重要时段、极端天气等关键节点的预警预报、风险防控和应急准备，突出开展冬春火灾查险除患百日攻坚。</w:t>
            </w:r>
          </w:p>
        </w:tc>
        <w:tc>
          <w:tcPr>
            <w:tcW w:w="782" w:type="pct"/>
            <w:vAlign w:val="center"/>
          </w:tcPr>
          <w:p w14:paraId="397FC1F5">
            <w:pPr>
              <w:keepNext w:val="0"/>
              <w:keepLines w:val="0"/>
              <w:pageBreakBefore w:val="0"/>
              <w:wordWrap/>
              <w:topLinePunct w:val="0"/>
              <w:bidi w:val="0"/>
              <w:spacing w:line="400" w:lineRule="exact"/>
              <w:ind w:left="364"/>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长期坚持</w:t>
            </w:r>
          </w:p>
        </w:tc>
        <w:tc>
          <w:tcPr>
            <w:tcW w:w="712" w:type="pct"/>
            <w:vAlign w:val="center"/>
          </w:tcPr>
          <w:p w14:paraId="316C0774">
            <w:pPr>
              <w:keepNext w:val="0"/>
              <w:keepLines w:val="0"/>
              <w:pageBreakBefore w:val="0"/>
              <w:wordWrap/>
              <w:topLinePunct w:val="0"/>
              <w:bidi w:val="0"/>
              <w:spacing w:line="400" w:lineRule="exact"/>
              <w:ind w:left="93"/>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市烟草专卖局</w:t>
            </w:r>
          </w:p>
        </w:tc>
      </w:tr>
      <w:tr w14:paraId="0F97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56" w:type="dxa"/>
            <w:bottom w:w="0" w:type="dxa"/>
            <w:right w:w="0" w:type="dxa"/>
          </w:tblCellMar>
        </w:tblPrEx>
        <w:trPr>
          <w:trHeight w:val="521" w:hRule="atLeast"/>
        </w:trPr>
        <w:tc>
          <w:tcPr>
            <w:tcW w:w="322" w:type="pct"/>
            <w:vAlign w:val="center"/>
          </w:tcPr>
          <w:p w14:paraId="1652FCD9">
            <w:pPr>
              <w:keepNext w:val="0"/>
              <w:keepLines w:val="0"/>
              <w:pageBreakBefore w:val="0"/>
              <w:wordWrap/>
              <w:topLinePunct w:val="0"/>
              <w:bidi w:val="0"/>
              <w:spacing w:line="400" w:lineRule="exact"/>
              <w:ind w:right="54"/>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3181" w:type="pct"/>
            <w:vAlign w:val="center"/>
          </w:tcPr>
          <w:p w14:paraId="1ED0BF45">
            <w:pPr>
              <w:keepNext w:val="0"/>
              <w:keepLines w:val="0"/>
              <w:pageBreakBefore w:val="0"/>
              <w:wordWrap/>
              <w:topLinePunct w:val="0"/>
              <w:bidi w:val="0"/>
              <w:spacing w:line="400" w:lineRule="exact"/>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抓实安全教育培训，举办安全管理人员培训班。</w:t>
            </w:r>
          </w:p>
        </w:tc>
        <w:tc>
          <w:tcPr>
            <w:tcW w:w="782" w:type="pct"/>
            <w:vAlign w:val="center"/>
          </w:tcPr>
          <w:p w14:paraId="4870D473">
            <w:pPr>
              <w:keepNext w:val="0"/>
              <w:keepLines w:val="0"/>
              <w:pageBreakBefore w:val="0"/>
              <w:wordWrap/>
              <w:topLinePunct w:val="0"/>
              <w:bidi w:val="0"/>
              <w:spacing w:line="400" w:lineRule="exact"/>
              <w:ind w:left="93"/>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2026年6月前</w:t>
            </w:r>
          </w:p>
        </w:tc>
        <w:tc>
          <w:tcPr>
            <w:tcW w:w="712" w:type="pct"/>
            <w:vAlign w:val="center"/>
          </w:tcPr>
          <w:p w14:paraId="649D3B48">
            <w:pPr>
              <w:keepNext w:val="0"/>
              <w:keepLines w:val="0"/>
              <w:pageBreakBefore w:val="0"/>
              <w:wordWrap/>
              <w:topLinePunct w:val="0"/>
              <w:bidi w:val="0"/>
              <w:spacing w:line="400" w:lineRule="exact"/>
              <w:ind w:left="93"/>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市烟草专卖局</w:t>
            </w:r>
          </w:p>
        </w:tc>
      </w:tr>
      <w:tr w14:paraId="05A6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56" w:type="dxa"/>
            <w:bottom w:w="0" w:type="dxa"/>
            <w:right w:w="0" w:type="dxa"/>
          </w:tblCellMar>
        </w:tblPrEx>
        <w:trPr>
          <w:trHeight w:val="747" w:hRule="atLeast"/>
        </w:trPr>
        <w:tc>
          <w:tcPr>
            <w:tcW w:w="322" w:type="pct"/>
            <w:vAlign w:val="center"/>
          </w:tcPr>
          <w:p w14:paraId="00B7F65A">
            <w:pPr>
              <w:keepNext w:val="0"/>
              <w:keepLines w:val="0"/>
              <w:pageBreakBefore w:val="0"/>
              <w:wordWrap/>
              <w:topLinePunct w:val="0"/>
              <w:bidi w:val="0"/>
              <w:spacing w:line="400" w:lineRule="exact"/>
              <w:ind w:right="54"/>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3181" w:type="pct"/>
            <w:vAlign w:val="center"/>
          </w:tcPr>
          <w:p w14:paraId="29EA589D">
            <w:pPr>
              <w:keepNext w:val="0"/>
              <w:keepLines w:val="0"/>
              <w:pageBreakBefore w:val="0"/>
              <w:wordWrap/>
              <w:topLinePunct w:val="0"/>
              <w:bidi w:val="0"/>
              <w:spacing w:line="400" w:lineRule="exact"/>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推动事故隐患内部报告奖励制度落地见效。</w:t>
            </w:r>
          </w:p>
        </w:tc>
        <w:tc>
          <w:tcPr>
            <w:tcW w:w="782" w:type="pct"/>
            <w:vAlign w:val="center"/>
          </w:tcPr>
          <w:p w14:paraId="7915D2C9">
            <w:pPr>
              <w:keepNext w:val="0"/>
              <w:keepLines w:val="0"/>
              <w:pageBreakBefore w:val="0"/>
              <w:wordWrap/>
              <w:topLinePunct w:val="0"/>
              <w:bidi w:val="0"/>
              <w:spacing w:line="400" w:lineRule="exact"/>
              <w:ind w:left="93"/>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2026年6月前</w:t>
            </w:r>
          </w:p>
        </w:tc>
        <w:tc>
          <w:tcPr>
            <w:tcW w:w="712" w:type="pct"/>
            <w:vAlign w:val="center"/>
          </w:tcPr>
          <w:p w14:paraId="2523F07D">
            <w:pPr>
              <w:keepNext w:val="0"/>
              <w:keepLines w:val="0"/>
              <w:pageBreakBefore w:val="0"/>
              <w:wordWrap/>
              <w:topLinePunct w:val="0"/>
              <w:bidi w:val="0"/>
              <w:spacing w:line="400" w:lineRule="exact"/>
              <w:ind w:left="93"/>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市烟草专卖局</w:t>
            </w:r>
          </w:p>
        </w:tc>
      </w:tr>
      <w:tr w14:paraId="5286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56" w:type="dxa"/>
            <w:bottom w:w="0" w:type="dxa"/>
            <w:right w:w="0" w:type="dxa"/>
          </w:tblCellMar>
        </w:tblPrEx>
        <w:trPr>
          <w:trHeight w:val="746" w:hRule="atLeast"/>
        </w:trPr>
        <w:tc>
          <w:tcPr>
            <w:tcW w:w="322" w:type="pct"/>
            <w:vAlign w:val="center"/>
          </w:tcPr>
          <w:p w14:paraId="55C770D1">
            <w:pPr>
              <w:keepNext w:val="0"/>
              <w:keepLines w:val="0"/>
              <w:pageBreakBefore w:val="0"/>
              <w:wordWrap/>
              <w:topLinePunct w:val="0"/>
              <w:bidi w:val="0"/>
              <w:spacing w:line="400" w:lineRule="exact"/>
              <w:ind w:right="54"/>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3181" w:type="pct"/>
            <w:vAlign w:val="center"/>
          </w:tcPr>
          <w:p w14:paraId="0753C3BA">
            <w:pPr>
              <w:keepNext w:val="0"/>
              <w:keepLines w:val="0"/>
              <w:pageBreakBefore w:val="0"/>
              <w:wordWrap/>
              <w:topLinePunct w:val="0"/>
              <w:bidi w:val="0"/>
              <w:spacing w:line="400" w:lineRule="exact"/>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开展全市系统安全综合检查工作，通过飞行检查开展物流配送隐患清零和生产设施设备安全事故隐患清零两项行动。</w:t>
            </w:r>
          </w:p>
        </w:tc>
        <w:tc>
          <w:tcPr>
            <w:tcW w:w="782" w:type="pct"/>
            <w:vAlign w:val="center"/>
          </w:tcPr>
          <w:p w14:paraId="37EA5CC8">
            <w:pPr>
              <w:keepNext w:val="0"/>
              <w:keepLines w:val="0"/>
              <w:pageBreakBefore w:val="0"/>
              <w:wordWrap/>
              <w:topLinePunct w:val="0"/>
              <w:bidi w:val="0"/>
              <w:spacing w:line="400" w:lineRule="exact"/>
              <w:ind w:left="33"/>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2026年11月前</w:t>
            </w:r>
          </w:p>
        </w:tc>
        <w:tc>
          <w:tcPr>
            <w:tcW w:w="712" w:type="pct"/>
            <w:vAlign w:val="center"/>
          </w:tcPr>
          <w:p w14:paraId="3ED9BF56">
            <w:pPr>
              <w:keepNext w:val="0"/>
              <w:keepLines w:val="0"/>
              <w:pageBreakBefore w:val="0"/>
              <w:wordWrap/>
              <w:topLinePunct w:val="0"/>
              <w:bidi w:val="0"/>
              <w:spacing w:line="400" w:lineRule="exact"/>
              <w:ind w:left="93"/>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市烟草专卖局</w:t>
            </w:r>
          </w:p>
        </w:tc>
      </w:tr>
    </w:tbl>
    <w:p w14:paraId="4454FAA4">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CD86F0C">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附件17：</w:t>
      </w:r>
    </w:p>
    <w:p w14:paraId="553A00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鄂州</w:t>
      </w:r>
      <w:r>
        <w:rPr>
          <w:rFonts w:hint="eastAsia" w:ascii="方正小标宋简体" w:hAnsi="方正小标宋简体" w:eastAsia="方正小标宋简体" w:cs="方正小标宋简体"/>
          <w:b w:val="0"/>
          <w:bCs w:val="0"/>
          <w:sz w:val="44"/>
          <w:szCs w:val="44"/>
        </w:rPr>
        <w:t>市通信行业安全生产治本攻坚三年行动202</w:t>
      </w:r>
      <w:r>
        <w:rPr>
          <w:rFonts w:hint="eastAsia" w:ascii="方正小标宋简体" w:hAnsi="方正小标宋简体" w:eastAsia="方正小标宋简体" w:cs="方正小标宋简体"/>
          <w:b w:val="0"/>
          <w:bCs w:val="0"/>
          <w:sz w:val="44"/>
          <w:szCs w:val="44"/>
          <w:lang w:val="en"/>
        </w:rPr>
        <w:t>6</w:t>
      </w:r>
      <w:r>
        <w:rPr>
          <w:rFonts w:hint="eastAsia" w:ascii="方正小标宋简体" w:hAnsi="方正小标宋简体" w:eastAsia="方正小标宋简体" w:cs="方正小标宋简体"/>
          <w:b w:val="0"/>
          <w:bCs w:val="0"/>
          <w:sz w:val="44"/>
          <w:szCs w:val="44"/>
        </w:rPr>
        <w:t>年工作清单</w:t>
      </w:r>
    </w:p>
    <w:p w14:paraId="0DBEB2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36"/>
        <w:gridCol w:w="6837"/>
        <w:gridCol w:w="2186"/>
        <w:gridCol w:w="2919"/>
      </w:tblGrid>
      <w:tr w14:paraId="12F0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trPr>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70DD1BBF">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bidi="ar"/>
              </w:rPr>
              <w:t>序号</w:t>
            </w:r>
          </w:p>
        </w:tc>
        <w:tc>
          <w:tcPr>
            <w:tcW w:w="2633" w:type="pct"/>
            <w:tcBorders>
              <w:top w:val="single" w:color="auto" w:sz="4" w:space="0"/>
              <w:left w:val="single" w:color="auto" w:sz="4" w:space="0"/>
              <w:bottom w:val="single" w:color="auto" w:sz="4" w:space="0"/>
              <w:right w:val="single" w:color="auto" w:sz="4" w:space="0"/>
            </w:tcBorders>
            <w:shd w:val="clear" w:color="auto" w:fill="auto"/>
            <w:vAlign w:val="center"/>
          </w:tcPr>
          <w:p w14:paraId="110EECDE">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bidi="ar"/>
              </w:rPr>
              <w:t>工作清单</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67871AA5">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bidi="ar"/>
              </w:rPr>
              <w:t>完成时限</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7D5DADF2">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bidi="ar"/>
              </w:rPr>
              <w:t>责任单位</w:t>
            </w:r>
          </w:p>
        </w:tc>
      </w:tr>
      <w:tr w14:paraId="094A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19E9224F">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1</w:t>
            </w:r>
          </w:p>
        </w:tc>
        <w:tc>
          <w:tcPr>
            <w:tcW w:w="2633" w:type="pct"/>
            <w:tcBorders>
              <w:top w:val="single" w:color="auto" w:sz="4" w:space="0"/>
              <w:left w:val="single" w:color="auto" w:sz="4" w:space="0"/>
              <w:bottom w:val="single" w:color="auto" w:sz="4" w:space="0"/>
              <w:right w:val="single" w:color="auto" w:sz="4" w:space="0"/>
            </w:tcBorders>
            <w:shd w:val="clear" w:color="auto" w:fill="auto"/>
            <w:vAlign w:val="center"/>
          </w:tcPr>
          <w:p w14:paraId="0E3F2855">
            <w:pPr>
              <w:keepNext w:val="0"/>
              <w:keepLines w:val="0"/>
              <w:pageBreakBefore w:val="0"/>
              <w:widowControl w:val="0"/>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组织开展通信行业安全生产综合检查，不少于4次。</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76859CF5">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2026年底</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16C5748D">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市经信局</w:t>
            </w:r>
          </w:p>
        </w:tc>
      </w:tr>
      <w:tr w14:paraId="79A9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2086ECC1">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2</w:t>
            </w:r>
          </w:p>
        </w:tc>
        <w:tc>
          <w:tcPr>
            <w:tcW w:w="2633" w:type="pct"/>
            <w:tcBorders>
              <w:top w:val="single" w:color="auto" w:sz="4" w:space="0"/>
              <w:left w:val="single" w:color="auto" w:sz="4" w:space="0"/>
              <w:bottom w:val="single" w:color="auto" w:sz="4" w:space="0"/>
              <w:right w:val="single" w:color="auto" w:sz="4" w:space="0"/>
            </w:tcBorders>
            <w:shd w:val="clear" w:color="auto" w:fill="auto"/>
            <w:vAlign w:val="center"/>
          </w:tcPr>
          <w:p w14:paraId="3A8E7E59">
            <w:pPr>
              <w:keepNext w:val="0"/>
              <w:keepLines w:val="0"/>
              <w:pageBreakBefore w:val="0"/>
              <w:widowControl w:val="0"/>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组织市通信企业参加工业安全生产专业委员会专项培训，持续强化安全生产管理人员红线意识和底线思维，筑牢安全生产思想防线。</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6A22C431">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2026年底</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10824DDD">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市经信局</w:t>
            </w:r>
          </w:p>
        </w:tc>
      </w:tr>
      <w:tr w14:paraId="20B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0C28E0B7">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3</w:t>
            </w:r>
          </w:p>
        </w:tc>
        <w:tc>
          <w:tcPr>
            <w:tcW w:w="2633" w:type="pct"/>
            <w:tcBorders>
              <w:top w:val="single" w:color="auto" w:sz="4" w:space="0"/>
              <w:left w:val="single" w:color="auto" w:sz="4" w:space="0"/>
              <w:bottom w:val="single" w:color="auto" w:sz="4" w:space="0"/>
              <w:right w:val="single" w:color="auto" w:sz="4" w:space="0"/>
            </w:tcBorders>
            <w:shd w:val="clear" w:color="auto" w:fill="auto"/>
            <w:vAlign w:val="center"/>
          </w:tcPr>
          <w:p w14:paraId="1FA56875">
            <w:pPr>
              <w:keepNext w:val="0"/>
              <w:keepLines w:val="0"/>
              <w:pageBreakBefore w:val="0"/>
              <w:widowControl w:val="0"/>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开展消防安全综合检查，各企业每年至少开展1次消防安全隐患排查整治。对机房、油机房、营业厅、仓库、食堂及其他人员密集区的消防安全隐患排查整治。</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5C3A7DFC">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2026年底</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4B39001E">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市经信局、市电信、移动、联通、铁塔公司</w:t>
            </w:r>
          </w:p>
        </w:tc>
      </w:tr>
      <w:tr w14:paraId="4765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680DDC86">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4</w:t>
            </w:r>
          </w:p>
        </w:tc>
        <w:tc>
          <w:tcPr>
            <w:tcW w:w="2633" w:type="pct"/>
            <w:tcBorders>
              <w:top w:val="single" w:color="auto" w:sz="4" w:space="0"/>
              <w:left w:val="single" w:color="auto" w:sz="4" w:space="0"/>
              <w:bottom w:val="single" w:color="auto" w:sz="4" w:space="0"/>
              <w:right w:val="single" w:color="auto" w:sz="4" w:space="0"/>
            </w:tcBorders>
            <w:shd w:val="clear" w:color="auto" w:fill="auto"/>
            <w:vAlign w:val="center"/>
          </w:tcPr>
          <w:p w14:paraId="69CDE5B6">
            <w:pPr>
              <w:keepNext w:val="0"/>
              <w:keepLines w:val="0"/>
              <w:pageBreakBefore w:val="0"/>
              <w:widowControl w:val="0"/>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指导企业提升应急处置能力，建立健全各项应急预案，各企业每年至少开展1次应急演练。</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2674E71A">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2026年底</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0FA538B0">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市经信局、市电信、移动、联通、铁塔公司</w:t>
            </w:r>
          </w:p>
        </w:tc>
      </w:tr>
      <w:tr w14:paraId="7F4F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482A58AE">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5</w:t>
            </w:r>
          </w:p>
        </w:tc>
        <w:tc>
          <w:tcPr>
            <w:tcW w:w="2633" w:type="pct"/>
            <w:tcBorders>
              <w:top w:val="single" w:color="auto" w:sz="4" w:space="0"/>
              <w:left w:val="single" w:color="auto" w:sz="4" w:space="0"/>
              <w:bottom w:val="single" w:color="auto" w:sz="4" w:space="0"/>
              <w:right w:val="single" w:color="auto" w:sz="4" w:space="0"/>
            </w:tcBorders>
            <w:shd w:val="clear" w:color="auto" w:fill="auto"/>
            <w:vAlign w:val="center"/>
          </w:tcPr>
          <w:p w14:paraId="6F6D6FB8">
            <w:pPr>
              <w:keepNext w:val="0"/>
              <w:keepLines w:val="0"/>
              <w:pageBreakBefore w:val="0"/>
              <w:widowControl w:val="0"/>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各企业每年至少组织1次法律法规和政策宣贯培训，利用公众号、短信息、广告屏等形式，面向员工和社会公众广泛开展安全生产宣传。</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11EECB5E">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2026年底</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758E1059">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市经信局、市电信、移动、联通、铁塔公司</w:t>
            </w:r>
          </w:p>
        </w:tc>
      </w:tr>
      <w:tr w14:paraId="2E98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721B785C">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6</w:t>
            </w:r>
          </w:p>
        </w:tc>
        <w:tc>
          <w:tcPr>
            <w:tcW w:w="2633" w:type="pct"/>
            <w:tcBorders>
              <w:top w:val="single" w:color="auto" w:sz="4" w:space="0"/>
              <w:left w:val="single" w:color="auto" w:sz="4" w:space="0"/>
              <w:bottom w:val="single" w:color="auto" w:sz="4" w:space="0"/>
              <w:right w:val="single" w:color="auto" w:sz="4" w:space="0"/>
            </w:tcBorders>
            <w:shd w:val="clear" w:color="auto" w:fill="auto"/>
            <w:vAlign w:val="center"/>
          </w:tcPr>
          <w:p w14:paraId="481F0911">
            <w:pPr>
              <w:keepNext w:val="0"/>
              <w:keepLines w:val="0"/>
              <w:pageBreakBefore w:val="0"/>
              <w:widowControl w:val="0"/>
              <w:suppressLineNumbers w:val="0"/>
              <w:wordWrap/>
              <w:topLinePunct w:val="0"/>
              <w:bidi w:val="0"/>
              <w:spacing w:before="0" w:beforeAutospacing="0" w:after="0" w:afterAutospacing="0" w:line="400" w:lineRule="exact"/>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持续开展安全生产隐患专项排查整治。</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7D20DF8A">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2026年底</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0F3D78F9">
            <w:pPr>
              <w:keepNext w:val="0"/>
              <w:keepLines w:val="0"/>
              <w:pageBreakBefore w:val="0"/>
              <w:widowControl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市经信局、市电信、移动、联通、铁塔公司</w:t>
            </w:r>
          </w:p>
        </w:tc>
      </w:tr>
    </w:tbl>
    <w:p w14:paraId="62116A2A">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71878AB7">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5B92174">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附件18：</w:t>
      </w:r>
    </w:p>
    <w:p w14:paraId="2EFF0F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鄂州市邮政快递业安全生产治本攻坚三年行动2026年工作清单</w:t>
      </w:r>
    </w:p>
    <w:tbl>
      <w:tblPr>
        <w:tblStyle w:val="12"/>
        <w:tblpPr w:leftFromText="180" w:rightFromText="180" w:vertAnchor="text" w:horzAnchor="page" w:tblpX="1992" w:tblpY="69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7627"/>
        <w:gridCol w:w="1543"/>
        <w:gridCol w:w="2660"/>
      </w:tblGrid>
      <w:tr w14:paraId="2D41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53" w:type="dxa"/>
            <w:noWrap w:val="0"/>
            <w:vAlign w:val="top"/>
          </w:tcPr>
          <w:p w14:paraId="198B82E3">
            <w:pPr>
              <w:keepNext w:val="0"/>
              <w:keepLines w:val="0"/>
              <w:pageBreakBefore w:val="0"/>
              <w:suppressLineNumbers w:val="0"/>
              <w:wordWrap/>
              <w:topLinePunct w:val="0"/>
              <w:bidi w:val="0"/>
              <w:spacing w:before="0" w:beforeAutospacing="0" w:after="0" w:afterAutospacing="0" w:line="400" w:lineRule="exact"/>
              <w:ind w:left="0" w:leftChars="0" w:right="0" w:right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eastAsia="zh-CN"/>
              </w:rPr>
              <w:t>序号</w:t>
            </w:r>
          </w:p>
        </w:tc>
        <w:tc>
          <w:tcPr>
            <w:tcW w:w="7627" w:type="dxa"/>
            <w:noWrap w:val="0"/>
            <w:vAlign w:val="top"/>
          </w:tcPr>
          <w:p w14:paraId="43F84E33">
            <w:pPr>
              <w:keepNext w:val="0"/>
              <w:keepLines w:val="0"/>
              <w:pageBreakBefore w:val="0"/>
              <w:suppressLineNumbers w:val="0"/>
              <w:wordWrap/>
              <w:topLinePunct w:val="0"/>
              <w:bidi w:val="0"/>
              <w:spacing w:before="0" w:beforeAutospacing="0" w:after="0" w:afterAutospacing="0" w:line="400" w:lineRule="exact"/>
              <w:ind w:left="0" w:leftChars="0" w:right="0" w:rightChars="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sz w:val="28"/>
                <w:szCs w:val="28"/>
                <w:vertAlign w:val="baseline"/>
                <w:lang w:eastAsia="zh-CN"/>
              </w:rPr>
              <w:t>工作任务</w:t>
            </w:r>
          </w:p>
        </w:tc>
        <w:tc>
          <w:tcPr>
            <w:tcW w:w="1543" w:type="dxa"/>
            <w:noWrap w:val="0"/>
            <w:vAlign w:val="top"/>
          </w:tcPr>
          <w:p w14:paraId="1A0B2B90">
            <w:pPr>
              <w:keepNext w:val="0"/>
              <w:keepLines w:val="0"/>
              <w:pageBreakBefore w:val="0"/>
              <w:suppressLineNumbers w:val="0"/>
              <w:wordWrap/>
              <w:topLinePunct w:val="0"/>
              <w:bidi w:val="0"/>
              <w:spacing w:before="0" w:beforeAutospacing="0" w:after="0" w:afterAutospacing="0" w:line="400" w:lineRule="exact"/>
              <w:ind w:left="0" w:leftChars="0" w:right="0" w:rightChars="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sz w:val="28"/>
                <w:szCs w:val="28"/>
                <w:vertAlign w:val="baseline"/>
                <w:lang w:eastAsia="zh-CN"/>
              </w:rPr>
              <w:t>完成时限</w:t>
            </w:r>
          </w:p>
        </w:tc>
        <w:tc>
          <w:tcPr>
            <w:tcW w:w="2660" w:type="dxa"/>
            <w:noWrap w:val="0"/>
            <w:vAlign w:val="top"/>
          </w:tcPr>
          <w:p w14:paraId="6A8E9D00">
            <w:pPr>
              <w:keepNext w:val="0"/>
              <w:keepLines w:val="0"/>
              <w:pageBreakBefore w:val="0"/>
              <w:suppressLineNumbers w:val="0"/>
              <w:wordWrap/>
              <w:topLinePunct w:val="0"/>
              <w:bidi w:val="0"/>
              <w:spacing w:before="0" w:beforeAutospacing="0" w:after="0" w:afterAutospacing="0" w:line="400" w:lineRule="exact"/>
              <w:ind w:left="0" w:leftChars="0" w:right="0" w:rightChars="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sz w:val="28"/>
                <w:szCs w:val="28"/>
                <w:vertAlign w:val="baseline"/>
                <w:lang w:eastAsia="zh-CN"/>
              </w:rPr>
              <w:t>责任单位</w:t>
            </w:r>
          </w:p>
        </w:tc>
      </w:tr>
      <w:tr w14:paraId="7A60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153" w:type="dxa"/>
            <w:noWrap w:val="0"/>
            <w:vAlign w:val="center"/>
          </w:tcPr>
          <w:p w14:paraId="18880D9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7627" w:type="dxa"/>
            <w:noWrap w:val="0"/>
            <w:vAlign w:val="top"/>
          </w:tcPr>
          <w:p w14:paraId="7629B9B3">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kern w:val="0"/>
                <w:sz w:val="28"/>
                <w:szCs w:val="28"/>
                <w:lang w:val="en-US" w:eastAsia="zh-CN" w:bidi="ar"/>
              </w:rPr>
              <w:t xml:space="preserve">加强贯彻落实《邮政企业、快递企业生产安全重大事故隐患判定标准》，学好用好重大事故隐患判定标准，规范事故隐患排查工作流程，提升排查整改质量。 </w:t>
            </w:r>
          </w:p>
        </w:tc>
        <w:tc>
          <w:tcPr>
            <w:tcW w:w="1543" w:type="dxa"/>
            <w:noWrap w:val="0"/>
            <w:vAlign w:val="center"/>
          </w:tcPr>
          <w:p w14:paraId="5BF3940E">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kern w:val="0"/>
                <w:sz w:val="28"/>
                <w:szCs w:val="28"/>
                <w:lang w:val="en-US" w:eastAsia="zh-CN" w:bidi="ar"/>
              </w:rPr>
              <w:t>2026年底</w:t>
            </w:r>
          </w:p>
        </w:tc>
        <w:tc>
          <w:tcPr>
            <w:tcW w:w="2660" w:type="dxa"/>
            <w:noWrap w:val="0"/>
            <w:vAlign w:val="center"/>
          </w:tcPr>
          <w:p w14:paraId="116A40A5">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color w:val="000000"/>
                <w:kern w:val="0"/>
                <w:sz w:val="28"/>
                <w:szCs w:val="28"/>
                <w:lang w:val="en-US" w:eastAsia="zh-CN" w:bidi="ar"/>
              </w:rPr>
              <w:t>市邮政管理局，各区邮政业发展中心，各寄递企业</w:t>
            </w:r>
          </w:p>
        </w:tc>
      </w:tr>
      <w:tr w14:paraId="3FC4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153" w:type="dxa"/>
            <w:noWrap w:val="0"/>
            <w:vAlign w:val="center"/>
          </w:tcPr>
          <w:p w14:paraId="0A464F52">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7627" w:type="dxa"/>
            <w:noWrap w:val="0"/>
            <w:vAlign w:val="top"/>
          </w:tcPr>
          <w:p w14:paraId="5B1A9B97">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kern w:val="0"/>
                <w:sz w:val="28"/>
                <w:szCs w:val="28"/>
                <w:lang w:val="en-US" w:eastAsia="zh-CN" w:bidi="ar"/>
              </w:rPr>
              <w:t>持续开展重大事故隐患动态清零行动，建立健全生产安全责任事故和重大事故隐患督查督办制度，推动健全完善生产经营单位重大事故隐患自查自改常态化机制。</w:t>
            </w:r>
          </w:p>
        </w:tc>
        <w:tc>
          <w:tcPr>
            <w:tcW w:w="1543" w:type="dxa"/>
            <w:noWrap w:val="0"/>
            <w:vAlign w:val="center"/>
          </w:tcPr>
          <w:p w14:paraId="24300C0A">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kern w:val="0"/>
                <w:sz w:val="28"/>
                <w:szCs w:val="28"/>
                <w:lang w:val="en-US" w:eastAsia="zh-CN" w:bidi="ar"/>
              </w:rPr>
              <w:t>2026年底</w:t>
            </w:r>
          </w:p>
        </w:tc>
        <w:tc>
          <w:tcPr>
            <w:tcW w:w="2660" w:type="dxa"/>
            <w:noWrap w:val="0"/>
            <w:vAlign w:val="center"/>
          </w:tcPr>
          <w:p w14:paraId="5BDAE614">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kern w:val="0"/>
                <w:sz w:val="28"/>
                <w:szCs w:val="28"/>
                <w:lang w:val="en-US" w:eastAsia="zh-CN" w:bidi="ar"/>
              </w:rPr>
              <w:t>市邮政管理局，各区邮政业发展中心，各寄递企业</w:t>
            </w:r>
          </w:p>
        </w:tc>
      </w:tr>
      <w:tr w14:paraId="5725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153" w:type="dxa"/>
            <w:noWrap w:val="0"/>
            <w:vAlign w:val="center"/>
          </w:tcPr>
          <w:p w14:paraId="006F4710">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7627" w:type="dxa"/>
            <w:noWrap w:val="0"/>
            <w:vAlign w:val="top"/>
          </w:tcPr>
          <w:p w14:paraId="6AA39D6C">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kern w:val="0"/>
                <w:sz w:val="28"/>
                <w:szCs w:val="28"/>
                <w:lang w:val="en-US" w:eastAsia="zh-CN" w:bidi="ar"/>
              </w:rPr>
              <w:t xml:space="preserve">加大《邮政企业、快递企业安全生产管理体系建设指南》执行力度，督促寄递企业构建安全管理体系，健全安全生产责任制，完善安全生产各项制度，明确各岗位人员工作职责，全面加强平安员队伍建设。 </w:t>
            </w:r>
          </w:p>
        </w:tc>
        <w:tc>
          <w:tcPr>
            <w:tcW w:w="1543" w:type="dxa"/>
            <w:noWrap w:val="0"/>
            <w:vAlign w:val="center"/>
          </w:tcPr>
          <w:p w14:paraId="0B31B5DB">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2026年底</w:t>
            </w:r>
          </w:p>
        </w:tc>
        <w:tc>
          <w:tcPr>
            <w:tcW w:w="2660" w:type="dxa"/>
            <w:noWrap w:val="0"/>
            <w:vAlign w:val="center"/>
          </w:tcPr>
          <w:p w14:paraId="7D9F6787">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市邮政管理局，各区邮政业发展中心，各寄递企业</w:t>
            </w:r>
          </w:p>
        </w:tc>
      </w:tr>
      <w:tr w14:paraId="50C5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53" w:type="dxa"/>
            <w:noWrap w:val="0"/>
            <w:vAlign w:val="center"/>
          </w:tcPr>
          <w:p w14:paraId="51191191">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7627" w:type="dxa"/>
            <w:noWrap w:val="0"/>
            <w:vAlign w:val="top"/>
          </w:tcPr>
          <w:p w14:paraId="1ED93FB0">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kern w:val="0"/>
                <w:sz w:val="28"/>
                <w:szCs w:val="28"/>
                <w:lang w:val="en-US" w:eastAsia="zh-CN" w:bidi="ar"/>
              </w:rPr>
              <w:t xml:space="preserve">深入推动落实《邮政企业、快递企业营业场所、处理场所安全管理规范化二十条细则》，持续深入推进行业安全生产事故隐患常态化排查整治，各寄递企业主要负责人每季度带队对本单位重大事故隐患排查整治至少开展1次检查，健全重大事故隐患台账，督促实施闭环整改，全力推进重大事故隐患动态清零。 </w:t>
            </w:r>
          </w:p>
        </w:tc>
        <w:tc>
          <w:tcPr>
            <w:tcW w:w="1543" w:type="dxa"/>
            <w:noWrap w:val="0"/>
            <w:vAlign w:val="center"/>
          </w:tcPr>
          <w:p w14:paraId="5819AAEC">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2026年底</w:t>
            </w:r>
          </w:p>
        </w:tc>
        <w:tc>
          <w:tcPr>
            <w:tcW w:w="2660" w:type="dxa"/>
            <w:noWrap w:val="0"/>
            <w:vAlign w:val="center"/>
          </w:tcPr>
          <w:p w14:paraId="11E5521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市邮政管理局，各区邮政业发展中心，各寄递企业</w:t>
            </w:r>
          </w:p>
        </w:tc>
      </w:tr>
      <w:tr w14:paraId="71FF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53ADE59F">
            <w:pPr>
              <w:keepNext w:val="0"/>
              <w:keepLines w:val="0"/>
              <w:pageBreakBefore w:val="0"/>
              <w:suppressLineNumbers w:val="0"/>
              <w:wordWrap/>
              <w:topLinePunct w:val="0"/>
              <w:bidi w:val="0"/>
              <w:spacing w:before="0" w:beforeAutospacing="0" w:after="0" w:afterAutospacing="0" w:line="400" w:lineRule="exact"/>
              <w:ind w:left="0" w:leftChars="0" w:right="0" w:rightChars="0"/>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eastAsia="zh-CN"/>
              </w:rPr>
              <w:t>序号</w:t>
            </w:r>
          </w:p>
        </w:tc>
        <w:tc>
          <w:tcPr>
            <w:tcW w:w="7627" w:type="dxa"/>
            <w:noWrap w:val="0"/>
            <w:vAlign w:val="top"/>
          </w:tcPr>
          <w:p w14:paraId="06841298">
            <w:pPr>
              <w:keepNext w:val="0"/>
              <w:keepLines w:val="0"/>
              <w:pageBreakBefore w:val="0"/>
              <w:suppressLineNumbers w:val="0"/>
              <w:wordWrap/>
              <w:topLinePunct w:val="0"/>
              <w:bidi w:val="0"/>
              <w:spacing w:before="0" w:beforeAutospacing="0" w:after="0" w:afterAutospacing="0" w:line="400" w:lineRule="exact"/>
              <w:ind w:left="0" w:leftChars="0" w:right="0" w:rightChars="0"/>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eastAsia="zh-CN"/>
              </w:rPr>
              <w:t>工作任务</w:t>
            </w:r>
          </w:p>
        </w:tc>
        <w:tc>
          <w:tcPr>
            <w:tcW w:w="1543" w:type="dxa"/>
            <w:noWrap w:val="0"/>
            <w:vAlign w:val="top"/>
          </w:tcPr>
          <w:p w14:paraId="5F975677">
            <w:pPr>
              <w:keepNext w:val="0"/>
              <w:keepLines w:val="0"/>
              <w:pageBreakBefore w:val="0"/>
              <w:suppressLineNumbers w:val="0"/>
              <w:wordWrap/>
              <w:topLinePunct w:val="0"/>
              <w:bidi w:val="0"/>
              <w:spacing w:before="0" w:beforeAutospacing="0" w:after="0" w:afterAutospacing="0" w:line="400" w:lineRule="exact"/>
              <w:ind w:left="0" w:leftChars="0" w:right="0" w:rightChars="0"/>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eastAsia="zh-CN"/>
              </w:rPr>
              <w:t>完成时限</w:t>
            </w:r>
          </w:p>
        </w:tc>
        <w:tc>
          <w:tcPr>
            <w:tcW w:w="2660" w:type="dxa"/>
            <w:noWrap w:val="0"/>
            <w:vAlign w:val="top"/>
          </w:tcPr>
          <w:p w14:paraId="671AEAA7">
            <w:pPr>
              <w:keepNext w:val="0"/>
              <w:keepLines w:val="0"/>
              <w:pageBreakBefore w:val="0"/>
              <w:suppressLineNumbers w:val="0"/>
              <w:wordWrap/>
              <w:topLinePunct w:val="0"/>
              <w:bidi w:val="0"/>
              <w:spacing w:before="0" w:beforeAutospacing="0" w:after="0" w:afterAutospacing="0" w:line="400" w:lineRule="exact"/>
              <w:ind w:left="0" w:leftChars="0" w:right="0" w:rightChars="0"/>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eastAsia="zh-CN"/>
              </w:rPr>
              <w:t>责任单位</w:t>
            </w:r>
          </w:p>
        </w:tc>
      </w:tr>
      <w:tr w14:paraId="75F4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center"/>
          </w:tcPr>
          <w:p w14:paraId="3F46773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7627" w:type="dxa"/>
            <w:noWrap w:val="0"/>
            <w:vAlign w:val="top"/>
          </w:tcPr>
          <w:p w14:paraId="1C72F943">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kern w:val="0"/>
                <w:sz w:val="28"/>
                <w:szCs w:val="28"/>
                <w:lang w:val="en-US" w:eastAsia="zh-CN" w:bidi="ar"/>
              </w:rPr>
              <w:t xml:space="preserve">狠抓收寄验视、实名收寄、过机安检“三项制度”落实，突出抓好两用物项、无人机等重点物品寄递管控工作，加强出境物品安全检查，严防通过寄递渠道非法出境。推动寄递领域“扫黄打非”、涉枪涉爆涉危、反恐、禁毒、反诈、食品安全、打击侵权假冒等综合治理，强化对寄递渠道涉烟花爆竹、烟草等禁限寄物品重点整治，严防各类违禁物品流入寄递渠道。 </w:t>
            </w:r>
          </w:p>
        </w:tc>
        <w:tc>
          <w:tcPr>
            <w:tcW w:w="1543" w:type="dxa"/>
            <w:noWrap w:val="0"/>
            <w:vAlign w:val="center"/>
          </w:tcPr>
          <w:p w14:paraId="75A91A95">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2026年底</w:t>
            </w:r>
          </w:p>
        </w:tc>
        <w:tc>
          <w:tcPr>
            <w:tcW w:w="2660" w:type="dxa"/>
            <w:noWrap w:val="0"/>
            <w:vAlign w:val="center"/>
          </w:tcPr>
          <w:p w14:paraId="5F52F660">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市邮政管理局，各区邮政业发展中心，各寄递企业</w:t>
            </w:r>
          </w:p>
        </w:tc>
      </w:tr>
      <w:tr w14:paraId="2456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153" w:type="dxa"/>
            <w:noWrap w:val="0"/>
            <w:vAlign w:val="center"/>
          </w:tcPr>
          <w:p w14:paraId="77BD768F">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7627" w:type="dxa"/>
            <w:noWrap w:val="0"/>
            <w:vAlign w:val="top"/>
          </w:tcPr>
          <w:p w14:paraId="47246E90">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kern w:val="0"/>
                <w:sz w:val="28"/>
                <w:szCs w:val="28"/>
                <w:lang w:val="en-US" w:eastAsia="zh-CN" w:bidi="ar"/>
              </w:rPr>
              <w:t xml:space="preserve">持续深入推进电动自行车安全隐患全链条整治，严禁收寄电动自行车蓄电池；全面排查整治消防安全隐患，严格落实消防安全责任，持续加大火灾隐患排查整治力度。 </w:t>
            </w:r>
          </w:p>
        </w:tc>
        <w:tc>
          <w:tcPr>
            <w:tcW w:w="1543" w:type="dxa"/>
            <w:noWrap w:val="0"/>
            <w:vAlign w:val="center"/>
          </w:tcPr>
          <w:p w14:paraId="5CA08368">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2026年底</w:t>
            </w:r>
          </w:p>
        </w:tc>
        <w:tc>
          <w:tcPr>
            <w:tcW w:w="2660" w:type="dxa"/>
            <w:noWrap w:val="0"/>
            <w:vAlign w:val="center"/>
          </w:tcPr>
          <w:p w14:paraId="4C01C2F4">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市邮政管理局，各区邮政业发展中心，各寄递企业</w:t>
            </w:r>
          </w:p>
        </w:tc>
      </w:tr>
      <w:tr w14:paraId="2FE4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1153" w:type="dxa"/>
            <w:noWrap w:val="0"/>
            <w:vAlign w:val="center"/>
          </w:tcPr>
          <w:p w14:paraId="69C2A487">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7627" w:type="dxa"/>
            <w:noWrap w:val="0"/>
            <w:vAlign w:val="top"/>
          </w:tcPr>
          <w:p w14:paraId="201CD690">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kern w:val="0"/>
                <w:sz w:val="28"/>
                <w:szCs w:val="28"/>
                <w:lang w:val="en-US" w:eastAsia="zh-CN" w:bidi="ar"/>
              </w:rPr>
              <w:t xml:space="preserve">制定完善安全生产应急预案，每半年至少组织开展一次应急演练，让全体从业人员熟知逃生通道、安全出口及应急处置要求，形成常态化机制。加强消防安全培训，普及火灾扑救和疏散逃生知识，坚决防范遏制“小火亡人”事故。 </w:t>
            </w:r>
          </w:p>
        </w:tc>
        <w:tc>
          <w:tcPr>
            <w:tcW w:w="1543" w:type="dxa"/>
            <w:noWrap w:val="0"/>
            <w:vAlign w:val="center"/>
          </w:tcPr>
          <w:p w14:paraId="69BACE10">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2026年底</w:t>
            </w:r>
          </w:p>
        </w:tc>
        <w:tc>
          <w:tcPr>
            <w:tcW w:w="2660" w:type="dxa"/>
            <w:noWrap w:val="0"/>
            <w:vAlign w:val="center"/>
          </w:tcPr>
          <w:p w14:paraId="13A19B41">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市邮政管理局，各区邮政业发展中心，各寄递企业</w:t>
            </w:r>
          </w:p>
        </w:tc>
      </w:tr>
      <w:tr w14:paraId="5181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153" w:type="dxa"/>
            <w:noWrap w:val="0"/>
            <w:vAlign w:val="center"/>
          </w:tcPr>
          <w:p w14:paraId="621D38C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7627" w:type="dxa"/>
            <w:noWrap w:val="0"/>
            <w:vAlign w:val="top"/>
          </w:tcPr>
          <w:p w14:paraId="52E7483C">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kern w:val="0"/>
                <w:sz w:val="28"/>
                <w:szCs w:val="28"/>
                <w:lang w:val="en-US" w:eastAsia="zh-CN" w:bidi="ar"/>
              </w:rPr>
              <w:t xml:space="preserve">严格落实《中华人民共和国个人信息保护法》《寄递服务用户个人信息安全管理规定》《寄递服务用户个人信息保护要求》和《快递电子运单》国家标准，持续推进隐私运单运用，进一步提升用户个人信息安全管理水平。 </w:t>
            </w:r>
          </w:p>
        </w:tc>
        <w:tc>
          <w:tcPr>
            <w:tcW w:w="1543" w:type="dxa"/>
            <w:noWrap w:val="0"/>
            <w:vAlign w:val="center"/>
          </w:tcPr>
          <w:p w14:paraId="5782ACA6">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2026年底</w:t>
            </w:r>
          </w:p>
        </w:tc>
        <w:tc>
          <w:tcPr>
            <w:tcW w:w="2660" w:type="dxa"/>
            <w:noWrap w:val="0"/>
            <w:vAlign w:val="center"/>
          </w:tcPr>
          <w:p w14:paraId="469F2EBE">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市邮政管理局，各区邮政业发展中心，各寄递企业</w:t>
            </w:r>
          </w:p>
        </w:tc>
      </w:tr>
      <w:tr w14:paraId="4656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153" w:type="dxa"/>
            <w:noWrap w:val="0"/>
            <w:vAlign w:val="center"/>
          </w:tcPr>
          <w:p w14:paraId="1C8E7742">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7627" w:type="dxa"/>
            <w:noWrap w:val="0"/>
            <w:vAlign w:val="top"/>
          </w:tcPr>
          <w:p w14:paraId="31D4F664">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kern w:val="0"/>
                <w:sz w:val="28"/>
                <w:szCs w:val="28"/>
                <w:lang w:val="en-US" w:eastAsia="zh-CN" w:bidi="ar"/>
              </w:rPr>
              <w:t xml:space="preserve">推动安全教育培训常态化。持续开展企业主要负责人、安全负责人、安全管理人员专题安全教育培训。开展安全生产月活动，强化安全生产宣传教育。 </w:t>
            </w:r>
          </w:p>
        </w:tc>
        <w:tc>
          <w:tcPr>
            <w:tcW w:w="1543" w:type="dxa"/>
            <w:noWrap w:val="0"/>
            <w:vAlign w:val="center"/>
          </w:tcPr>
          <w:p w14:paraId="08CD47BC">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2026年底</w:t>
            </w:r>
          </w:p>
        </w:tc>
        <w:tc>
          <w:tcPr>
            <w:tcW w:w="2660" w:type="dxa"/>
            <w:noWrap w:val="0"/>
            <w:vAlign w:val="center"/>
          </w:tcPr>
          <w:p w14:paraId="34A9C5CB">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市邮政管理局，各区邮政业发展中心，各寄递企业</w:t>
            </w:r>
          </w:p>
        </w:tc>
      </w:tr>
      <w:tr w14:paraId="7D00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5AB19AF3">
            <w:pPr>
              <w:keepNext w:val="0"/>
              <w:keepLines w:val="0"/>
              <w:pageBreakBefore w:val="0"/>
              <w:suppressLineNumbers w:val="0"/>
              <w:wordWrap/>
              <w:topLinePunct w:val="0"/>
              <w:bidi w:val="0"/>
              <w:spacing w:before="0" w:beforeAutospacing="0" w:after="0" w:afterAutospacing="0" w:line="400" w:lineRule="exact"/>
              <w:ind w:left="0" w:leftChars="0" w:right="0" w:rightChars="0"/>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eastAsia="zh-CN"/>
              </w:rPr>
              <w:t>序号</w:t>
            </w:r>
          </w:p>
        </w:tc>
        <w:tc>
          <w:tcPr>
            <w:tcW w:w="7627" w:type="dxa"/>
            <w:noWrap w:val="0"/>
            <w:vAlign w:val="top"/>
          </w:tcPr>
          <w:p w14:paraId="5DB8FECB">
            <w:pPr>
              <w:keepNext w:val="0"/>
              <w:keepLines w:val="0"/>
              <w:pageBreakBefore w:val="0"/>
              <w:suppressLineNumbers w:val="0"/>
              <w:wordWrap/>
              <w:topLinePunct w:val="0"/>
              <w:bidi w:val="0"/>
              <w:spacing w:before="0" w:beforeAutospacing="0" w:after="0" w:afterAutospacing="0" w:line="400" w:lineRule="exact"/>
              <w:ind w:left="0" w:leftChars="0" w:right="0" w:rightChars="0"/>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eastAsia="zh-CN"/>
              </w:rPr>
              <w:t>工作任务</w:t>
            </w:r>
          </w:p>
        </w:tc>
        <w:tc>
          <w:tcPr>
            <w:tcW w:w="1543" w:type="dxa"/>
            <w:noWrap w:val="0"/>
            <w:vAlign w:val="top"/>
          </w:tcPr>
          <w:p w14:paraId="62542421">
            <w:pPr>
              <w:keepNext w:val="0"/>
              <w:keepLines w:val="0"/>
              <w:pageBreakBefore w:val="0"/>
              <w:suppressLineNumbers w:val="0"/>
              <w:wordWrap/>
              <w:topLinePunct w:val="0"/>
              <w:bidi w:val="0"/>
              <w:spacing w:before="0" w:beforeAutospacing="0" w:after="0" w:afterAutospacing="0" w:line="400" w:lineRule="exact"/>
              <w:ind w:left="0" w:leftChars="0" w:right="0" w:rightChars="0"/>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eastAsia="zh-CN"/>
              </w:rPr>
              <w:t>完成时限</w:t>
            </w:r>
          </w:p>
        </w:tc>
        <w:tc>
          <w:tcPr>
            <w:tcW w:w="2660" w:type="dxa"/>
            <w:noWrap w:val="0"/>
            <w:vAlign w:val="top"/>
          </w:tcPr>
          <w:p w14:paraId="75CC5C42">
            <w:pPr>
              <w:keepNext w:val="0"/>
              <w:keepLines w:val="0"/>
              <w:pageBreakBefore w:val="0"/>
              <w:suppressLineNumbers w:val="0"/>
              <w:wordWrap/>
              <w:topLinePunct w:val="0"/>
              <w:bidi w:val="0"/>
              <w:spacing w:before="0" w:beforeAutospacing="0" w:after="0" w:afterAutospacing="0" w:line="400" w:lineRule="exact"/>
              <w:ind w:left="0" w:leftChars="0" w:right="0" w:rightChars="0"/>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eastAsia="zh-CN"/>
              </w:rPr>
              <w:t>责任单位</w:t>
            </w:r>
          </w:p>
        </w:tc>
      </w:tr>
      <w:tr w14:paraId="3A5E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center"/>
          </w:tcPr>
          <w:p w14:paraId="33EDBFC5">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7627" w:type="dxa"/>
            <w:noWrap w:val="0"/>
            <w:vAlign w:val="top"/>
          </w:tcPr>
          <w:p w14:paraId="5D2F2A22">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kern w:val="0"/>
                <w:sz w:val="28"/>
                <w:szCs w:val="28"/>
                <w:lang w:val="en-US" w:eastAsia="zh-CN" w:bidi="ar"/>
              </w:rPr>
              <w:t>综合运用“四不两直”、明查暗访、联合执法、“互联网+执法”等方式，聚焦重大事故隐患排查整治，深入推进精准安全监管执法，对发生生产安全事故企业及时采取通报、约谈、曝光、处罚等措施，严厉打击各类非法违法行为。</w:t>
            </w:r>
          </w:p>
        </w:tc>
        <w:tc>
          <w:tcPr>
            <w:tcW w:w="1543" w:type="dxa"/>
            <w:noWrap w:val="0"/>
            <w:vAlign w:val="center"/>
          </w:tcPr>
          <w:p w14:paraId="34D41EFF">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2026年底</w:t>
            </w:r>
          </w:p>
        </w:tc>
        <w:tc>
          <w:tcPr>
            <w:tcW w:w="2660" w:type="dxa"/>
            <w:noWrap w:val="0"/>
            <w:vAlign w:val="center"/>
          </w:tcPr>
          <w:p w14:paraId="6BF5F617">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市邮政管理局，各区邮政业发展中心</w:t>
            </w:r>
          </w:p>
        </w:tc>
      </w:tr>
      <w:tr w14:paraId="616A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center"/>
          </w:tcPr>
          <w:p w14:paraId="72A528E5">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7627" w:type="dxa"/>
            <w:noWrap w:val="0"/>
            <w:vAlign w:val="top"/>
          </w:tcPr>
          <w:p w14:paraId="7F7F25A7">
            <w:pPr>
              <w:keepNext w:val="0"/>
              <w:keepLines w:val="0"/>
              <w:pageBreakBefore w:val="0"/>
              <w:widowControl/>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kern w:val="0"/>
                <w:sz w:val="28"/>
                <w:szCs w:val="28"/>
                <w:lang w:val="en-US" w:eastAsia="zh-CN" w:bidi="ar"/>
              </w:rPr>
              <w:t xml:space="preserve">推进寄递渠道联合监管机制，加强部门协作，完善与相关部门的联合执法、信息通报、线索移交机制，推动寄递渠道安全管理工作齐抓共管，联合护航寄递渠道安全畅通。 </w:t>
            </w:r>
          </w:p>
        </w:tc>
        <w:tc>
          <w:tcPr>
            <w:tcW w:w="1543" w:type="dxa"/>
            <w:noWrap w:val="0"/>
            <w:vAlign w:val="center"/>
          </w:tcPr>
          <w:p w14:paraId="16D9BB18">
            <w:pPr>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2026年底</w:t>
            </w:r>
          </w:p>
        </w:tc>
        <w:tc>
          <w:tcPr>
            <w:tcW w:w="2660" w:type="dxa"/>
            <w:noWrap w:val="0"/>
            <w:vAlign w:val="center"/>
          </w:tcPr>
          <w:p w14:paraId="475248A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000000"/>
                <w:kern w:val="0"/>
                <w:sz w:val="28"/>
                <w:szCs w:val="28"/>
                <w:lang w:val="en-US" w:eastAsia="zh-CN" w:bidi="ar"/>
              </w:rPr>
              <w:t>市邮政管理局，各区邮政业发展中心</w:t>
            </w:r>
          </w:p>
        </w:tc>
      </w:tr>
    </w:tbl>
    <w:p w14:paraId="6672CE3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14:paraId="47C03F36">
      <w:pPr>
        <w:keepNext w:val="0"/>
        <w:keepLines w:val="0"/>
        <w:pageBreakBefore w:val="0"/>
        <w:widowControl/>
        <w:suppressLineNumbers w:val="0"/>
        <w:wordWrap/>
        <w:overflowPunct/>
        <w:topLinePunct w:val="0"/>
        <w:autoSpaceDE/>
        <w:autoSpaceDN/>
        <w:bidi w:val="0"/>
        <w:spacing w:line="600" w:lineRule="exact"/>
        <w:jc w:val="center"/>
        <w:rPr>
          <w:rFonts w:hint="eastAsia" w:ascii="方正小标宋简体" w:hAnsi="方正小标宋简体" w:eastAsia="方正小标宋简体" w:cs="方正小标宋简体"/>
          <w:b w:val="0"/>
          <w:bCs w:val="0"/>
          <w:color w:val="000000"/>
          <w:kern w:val="0"/>
          <w:sz w:val="44"/>
          <w:szCs w:val="44"/>
          <w:lang w:val="en-US" w:eastAsia="zh-CN" w:bidi="ar"/>
        </w:rPr>
      </w:pPr>
    </w:p>
    <w:p w14:paraId="2467CF2B">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D95D352">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E1E6B70">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3DB39828">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CCBD3BE">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CF896F3">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1C9B0574">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BDD657B">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558C888">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C168FA6">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BD1B3D0">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E6EC2AD">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17267E92">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7E62044">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附件19：</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7291"/>
        <w:gridCol w:w="2049"/>
        <w:gridCol w:w="2693"/>
      </w:tblGrid>
      <w:tr w14:paraId="25DE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000" w:type="pct"/>
            <w:gridSpan w:val="4"/>
            <w:tcBorders>
              <w:top w:val="nil"/>
              <w:left w:val="nil"/>
              <w:bottom w:val="nil"/>
              <w:right w:val="nil"/>
            </w:tcBorders>
            <w:shd w:val="clear" w:color="auto" w:fill="auto"/>
            <w:noWrap/>
            <w:vAlign w:val="center"/>
          </w:tcPr>
          <w:p w14:paraId="00402958">
            <w:pPr>
              <w:keepNext w:val="0"/>
              <w:keepLines w:val="0"/>
              <w:pageBreakBefore w:val="0"/>
              <w:widowControl/>
              <w:suppressLineNumbers w:val="0"/>
              <w:wordWrap/>
              <w:overflowPunct/>
              <w:topLinePunct w:val="0"/>
              <w:autoSpaceDE/>
              <w:autoSpaceDN/>
              <w:bidi w:val="0"/>
              <w:spacing w:before="0" w:beforeAutospacing="0" w:after="0" w:afterAutospacing="0" w:line="600" w:lineRule="exact"/>
              <w:ind w:left="0" w:right="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鄂州市供销系统安全生产治本攻坚三年行动 2026 年工作清单</w:t>
            </w:r>
          </w:p>
          <w:p w14:paraId="661078AB">
            <w:pPr>
              <w:keepNext w:val="0"/>
              <w:keepLines w:val="0"/>
              <w:pageBreakBefore w:val="0"/>
              <w:widowControl/>
              <w:suppressLineNumbers w:val="0"/>
              <w:wordWrap/>
              <w:overflowPunct/>
              <w:topLinePunct w:val="0"/>
              <w:autoSpaceDE/>
              <w:autoSpaceDN/>
              <w:bidi w:val="0"/>
              <w:spacing w:before="0" w:beforeAutospacing="0" w:after="0" w:afterAutospacing="0" w:line="600" w:lineRule="exact"/>
              <w:ind w:left="0" w:right="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tc>
      </w:tr>
      <w:tr w14:paraId="4987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86E0">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2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65D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工作任务</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216B">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完成时限</w:t>
            </w:r>
          </w:p>
        </w:tc>
        <w:tc>
          <w:tcPr>
            <w:tcW w:w="10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F34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责任单位</w:t>
            </w:r>
          </w:p>
        </w:tc>
      </w:tr>
      <w:tr w14:paraId="47E8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97D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932F">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将安全生产纳入供销系统年度目标责任考核范围。</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3F3F">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2026年2月</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E5A0">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市供销社</w:t>
            </w:r>
          </w:p>
        </w:tc>
      </w:tr>
      <w:tr w14:paraId="6B41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1AF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402F">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将安全生产纳入供销系统“十五五”发展规划。</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41F2">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2026年11月</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6E52">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市供销社</w:t>
            </w:r>
          </w:p>
        </w:tc>
      </w:tr>
      <w:tr w14:paraId="3391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DD6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05E8">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组织开展商业综合体、农批市场、商超、写字楼等人员密集场所主要负责人、消防安全责任人消防安全培训。</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0F2E">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2026年11月</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DB7E">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市、区供销社及直属单位</w:t>
            </w:r>
          </w:p>
        </w:tc>
      </w:tr>
      <w:tr w14:paraId="286B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226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F97B">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组织开展外包外租领域隐患问题专项排查整治。</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AC6A">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2026年3月</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4207">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市、区供销社及直属单位</w:t>
            </w:r>
          </w:p>
        </w:tc>
      </w:tr>
      <w:tr w14:paraId="4BFB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CED9">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9C6E">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常态化开展安全生产明查暗访，公开通报突出隐患问题。</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0CA8">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2026年11月</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F67E">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市供销社</w:t>
            </w:r>
          </w:p>
        </w:tc>
      </w:tr>
      <w:tr w14:paraId="2F19C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2B59">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9A5D">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组织开展全员安全生产培训和应急演练。</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1C64">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2026年11月</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29E3">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市、区供销社及直属单位</w:t>
            </w:r>
          </w:p>
        </w:tc>
      </w:tr>
      <w:tr w14:paraId="1C3B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76D5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18DD">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组织开展安全生产月、119 消防宣传月活动。</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1F26">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2026年11月</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FDA0">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市、区供销社及直属单位</w:t>
            </w:r>
          </w:p>
        </w:tc>
      </w:tr>
      <w:tr w14:paraId="6957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0FF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4214">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制定实施《鄂州市供销合作社安全生产风险管控制度》。</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739E">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2026年6月</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00E3">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市供销社</w:t>
            </w:r>
          </w:p>
        </w:tc>
      </w:tr>
    </w:tbl>
    <w:p w14:paraId="0322CD81">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9C7E111">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1ED97C22">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39453663">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919112B">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附件20：</w:t>
      </w:r>
    </w:p>
    <w:p w14:paraId="535E1E93">
      <w:pPr>
        <w:pStyle w:val="5"/>
        <w:keepNext w:val="0"/>
        <w:keepLines w:val="0"/>
        <w:pageBreakBefore w:val="0"/>
        <w:wordWrap/>
        <w:overflowPunct/>
        <w:topLinePunct w:val="0"/>
        <w:autoSpaceDE/>
        <w:autoSpaceDN/>
        <w:bidi w:val="0"/>
        <w:spacing w:before="0" w:after="0" w:line="600" w:lineRule="exact"/>
        <w:jc w:val="center"/>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鄂州市国防科技工业系统安全生产治本攻坚三年行动</w:t>
      </w:r>
    </w:p>
    <w:p w14:paraId="28E4A23C">
      <w:pPr>
        <w:pStyle w:val="5"/>
        <w:keepNext w:val="0"/>
        <w:keepLines w:val="0"/>
        <w:pageBreakBefore w:val="0"/>
        <w:wordWrap/>
        <w:overflowPunct/>
        <w:topLinePunct w:val="0"/>
        <w:autoSpaceDE/>
        <w:autoSpaceDN/>
        <w:bidi w:val="0"/>
        <w:spacing w:before="0" w:after="0" w:line="600" w:lineRule="exact"/>
        <w:jc w:val="center"/>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2026年工作清单</w:t>
      </w:r>
    </w:p>
    <w:p w14:paraId="43AF7402">
      <w:pPr>
        <w:pStyle w:val="5"/>
        <w:keepNext w:val="0"/>
        <w:keepLines w:val="0"/>
        <w:pageBreakBefore w:val="0"/>
        <w:wordWrap/>
        <w:overflowPunct/>
        <w:topLinePunct w:val="0"/>
        <w:autoSpaceDE/>
        <w:autoSpaceDN/>
        <w:bidi w:val="0"/>
        <w:spacing w:before="0" w:after="0" w:line="600" w:lineRule="exact"/>
        <w:jc w:val="center"/>
        <w:rPr>
          <w:rFonts w:hint="eastAsia" w:ascii="方正小标宋简体" w:hAnsi="方正小标宋简体" w:eastAsia="方正小标宋简体" w:cs="方正小标宋简体"/>
          <w:b w:val="0"/>
          <w:bCs w:val="0"/>
          <w:color w:val="000000"/>
          <w:kern w:val="0"/>
          <w:sz w:val="44"/>
          <w:szCs w:val="44"/>
          <w:lang w:val="en-US" w:eastAsia="zh-CN" w:bidi="ar"/>
        </w:rPr>
      </w:pP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06"/>
        <w:gridCol w:w="6067"/>
        <w:gridCol w:w="2903"/>
        <w:gridCol w:w="2904"/>
      </w:tblGrid>
      <w:tr w14:paraId="27EE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64B354E9">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bidi="ar"/>
              </w:rPr>
              <w:t>序号</w:t>
            </w:r>
          </w:p>
        </w:tc>
        <w:tc>
          <w:tcPr>
            <w:tcW w:w="2336" w:type="pct"/>
            <w:tcBorders>
              <w:top w:val="single" w:color="auto" w:sz="4" w:space="0"/>
              <w:left w:val="single" w:color="auto" w:sz="4" w:space="0"/>
              <w:bottom w:val="single" w:color="auto" w:sz="4" w:space="0"/>
              <w:right w:val="single" w:color="auto" w:sz="4" w:space="0"/>
            </w:tcBorders>
            <w:shd w:val="clear" w:color="auto" w:fill="auto"/>
            <w:vAlign w:val="center"/>
          </w:tcPr>
          <w:p w14:paraId="2EF57062">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bidi="ar"/>
              </w:rPr>
              <w:t>工作清单</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47C78E3A">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bidi="ar"/>
              </w:rPr>
              <w:t>完成时限</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5807EDAC">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bidi="ar"/>
              </w:rPr>
              <w:t>责任单位</w:t>
            </w:r>
          </w:p>
        </w:tc>
      </w:tr>
      <w:tr w14:paraId="4831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66EEBEE2">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1</w:t>
            </w:r>
          </w:p>
        </w:tc>
        <w:tc>
          <w:tcPr>
            <w:tcW w:w="2336" w:type="pct"/>
            <w:tcBorders>
              <w:top w:val="single" w:color="auto" w:sz="4" w:space="0"/>
              <w:left w:val="single" w:color="auto" w:sz="4" w:space="0"/>
              <w:bottom w:val="single" w:color="auto" w:sz="4" w:space="0"/>
              <w:right w:val="single" w:color="auto" w:sz="4" w:space="0"/>
            </w:tcBorders>
            <w:shd w:val="clear" w:color="auto" w:fill="auto"/>
            <w:vAlign w:val="center"/>
          </w:tcPr>
          <w:p w14:paraId="3662AC62">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组织市、区国防科技工业管理部门工作人员和相关企业安全管理人员安全生产培训，进一步提升市、区国防科技工业管理部门工作人员和相关企业安全管理人员专业水平。</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49EEB4BC">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2026年3月</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4014A625">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市委军民融合办，各区经发局，相关企业</w:t>
            </w:r>
          </w:p>
        </w:tc>
      </w:tr>
      <w:tr w14:paraId="489B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04893369">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2</w:t>
            </w:r>
          </w:p>
        </w:tc>
        <w:tc>
          <w:tcPr>
            <w:tcW w:w="2336" w:type="pct"/>
            <w:tcBorders>
              <w:top w:val="single" w:color="auto" w:sz="4" w:space="0"/>
              <w:left w:val="single" w:color="auto" w:sz="4" w:space="0"/>
              <w:bottom w:val="single" w:color="auto" w:sz="4" w:space="0"/>
              <w:right w:val="single" w:color="auto" w:sz="4" w:space="0"/>
            </w:tcBorders>
            <w:shd w:val="clear" w:color="auto" w:fill="auto"/>
            <w:vAlign w:val="center"/>
          </w:tcPr>
          <w:p w14:paraId="5137B3CE">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指导相关企业持续开展重大事故隐患排查整治工作，对排查出的重大事故隐患进行督办。</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4A91FBC1">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2026年12月</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7FAB7726">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市委军民融合办，各区经发局，相关企业</w:t>
            </w:r>
          </w:p>
        </w:tc>
      </w:tr>
      <w:tr w14:paraId="5D28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3329B0E7">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3</w:t>
            </w:r>
          </w:p>
        </w:tc>
        <w:tc>
          <w:tcPr>
            <w:tcW w:w="2336" w:type="pct"/>
            <w:tcBorders>
              <w:top w:val="single" w:color="auto" w:sz="4" w:space="0"/>
              <w:left w:val="single" w:color="auto" w:sz="4" w:space="0"/>
              <w:bottom w:val="single" w:color="auto" w:sz="4" w:space="0"/>
              <w:right w:val="single" w:color="auto" w:sz="4" w:space="0"/>
            </w:tcBorders>
            <w:shd w:val="clear" w:color="auto" w:fill="auto"/>
            <w:vAlign w:val="center"/>
          </w:tcPr>
          <w:p w14:paraId="168F14F1">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参加全省船舶行业安全生产大检查和交叉检查活动，贯彻落实民用船舶制造企业生产安全重大事故隐患排查指引要求，以查促改、以查促进，保持全市船舶工业安全生产形势稳定向好。</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5A49CF5F">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2026年12月</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6DC38C7B">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市委军民融合办，各区经发局，相关企业</w:t>
            </w:r>
          </w:p>
        </w:tc>
      </w:tr>
      <w:tr w14:paraId="66CB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613F8D6E">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4</w:t>
            </w:r>
          </w:p>
        </w:tc>
        <w:tc>
          <w:tcPr>
            <w:tcW w:w="2336" w:type="pct"/>
            <w:tcBorders>
              <w:top w:val="single" w:color="auto" w:sz="4" w:space="0"/>
              <w:left w:val="single" w:color="auto" w:sz="4" w:space="0"/>
              <w:bottom w:val="single" w:color="auto" w:sz="4" w:space="0"/>
              <w:right w:val="single" w:color="auto" w:sz="4" w:space="0"/>
            </w:tcBorders>
            <w:shd w:val="clear" w:color="auto" w:fill="auto"/>
            <w:vAlign w:val="center"/>
          </w:tcPr>
          <w:p w14:paraId="5F2CDBBA">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持续开展船舶行业安全生产标准化建设，强化船舶企业程序化、规范化、标准化生产能力建设，不断提升船舶行业安全生产标准化水平，促进船舶企业安全生产管理</w:t>
            </w:r>
          </w:p>
          <w:p w14:paraId="4FA7E35C">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水平和能力提升。</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755F9A5A">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2026年12月</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26E943CF">
            <w:pPr>
              <w:keepNext w:val="0"/>
              <w:keepLines w:val="0"/>
              <w:pageBreakBefore w:val="0"/>
              <w:widowControl w:val="0"/>
              <w:suppressLineNumbers w:val="0"/>
              <w:wordWrap/>
              <w:topLinePunct w:val="0"/>
              <w:autoSpaceDE w:val="0"/>
              <w:autoSpaceDN/>
              <w:bidi w:val="0"/>
              <w:spacing w:before="0" w:beforeAutospacing="0" w:after="0" w:afterAutospacing="0" w:line="400" w:lineRule="exact"/>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市委军民融合办，各区经发局，相关企业</w:t>
            </w:r>
          </w:p>
        </w:tc>
      </w:tr>
    </w:tbl>
    <w:p w14:paraId="38366981">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0223A348">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附件21：</w:t>
      </w:r>
    </w:p>
    <w:p w14:paraId="5AD2FEF7">
      <w:pPr>
        <w:keepNext w:val="0"/>
        <w:keepLines w:val="0"/>
        <w:pageBreakBefore w:val="0"/>
        <w:widowControl/>
        <w:suppressLineNumbers w:val="0"/>
        <w:kinsoku w:val="0"/>
        <w:wordWrap/>
        <w:overflowPunct/>
        <w:topLinePunct w:val="0"/>
        <w:autoSpaceDE/>
        <w:autoSpaceDN/>
        <w:bidi w:val="0"/>
        <w:adjustRightInd w:val="0"/>
        <w:snapToGrid w:val="0"/>
        <w:spacing w:beforeAutospacing="0" w:afterAutospacing="0" w:line="600" w:lineRule="exact"/>
        <w:ind w:right="0"/>
        <w:jc w:val="center"/>
        <w:textAlignment w:val="baseline"/>
        <w:outlineLvl w:val="0"/>
        <w:rPr>
          <w:rFonts w:hint="eastAsia" w:ascii="方正小标宋简体" w:hAnsi="方正小标宋简体" w:eastAsia="方正小标宋简体" w:cs="方正小标宋简体"/>
          <w:b w:val="0"/>
          <w:bCs w:val="0"/>
          <w:caps w:val="0"/>
          <w:color w:val="000000"/>
          <w:spacing w:val="0"/>
          <w:position w:val="0"/>
          <w:sz w:val="44"/>
          <w:szCs w:val="44"/>
          <w:vertAlign w:val="baseline"/>
        </w:rPr>
      </w:pPr>
      <w:r>
        <w:rPr>
          <w:rFonts w:hint="eastAsia" w:ascii="方正小标宋简体" w:hAnsi="方正小标宋简体" w:eastAsia="方正小标宋简体" w:cs="方正小标宋简体"/>
          <w:b w:val="0"/>
          <w:bCs w:val="0"/>
          <w:caps w:val="0"/>
          <w:snapToGrid/>
          <w:color w:val="000000"/>
          <w:spacing w:val="0"/>
          <w:kern w:val="0"/>
          <w:position w:val="0"/>
          <w:sz w:val="44"/>
          <w:szCs w:val="44"/>
          <w:vertAlign w:val="baseline"/>
          <w:lang w:val="en-US" w:eastAsia="zh-CN" w:bidi="ar"/>
        </w:rPr>
        <w:t>鄂州市工业行业安全生产治本攻坚三年行动2026年工作清单</w:t>
      </w:r>
    </w:p>
    <w:p w14:paraId="3EA462C1">
      <w:pPr>
        <w:keepNext w:val="0"/>
        <w:keepLines w:val="0"/>
        <w:pageBreakBefore w:val="0"/>
        <w:widowControl/>
        <w:suppressLineNumbers w:val="0"/>
        <w:kinsoku w:val="0"/>
        <w:wordWrap/>
        <w:topLinePunct w:val="0"/>
        <w:autoSpaceDE w:val="0"/>
        <w:autoSpaceDN w:val="0"/>
        <w:bidi w:val="0"/>
        <w:adjustRightInd w:val="0"/>
        <w:snapToGrid w:val="0"/>
        <w:spacing w:beforeAutospacing="0" w:afterAutospacing="0" w:line="400" w:lineRule="exact"/>
        <w:ind w:left="0" w:right="0" w:firstLine="0"/>
        <w:jc w:val="left"/>
        <w:textAlignment w:val="baseline"/>
        <w:rPr>
          <w:rFonts w:hint="eastAsia" w:ascii="仿宋_GB2312" w:hAnsi="仿宋_GB2312" w:eastAsia="仿宋_GB2312" w:cs="仿宋_GB2312"/>
          <w:caps w:val="0"/>
          <w:color w:val="000000"/>
          <w:sz w:val="28"/>
          <w:szCs w:val="28"/>
          <w:vertAlign w:val="baseline"/>
        </w:rPr>
      </w:pPr>
    </w:p>
    <w:tbl>
      <w:tblPr>
        <w:tblStyle w:val="11"/>
        <w:tblW w:w="5005" w:type="pct"/>
        <w:tblInd w:w="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autofit"/>
        <w:tblCellMar>
          <w:top w:w="0" w:type="dxa"/>
          <w:left w:w="0" w:type="dxa"/>
          <w:bottom w:w="0" w:type="dxa"/>
          <w:right w:w="0" w:type="dxa"/>
        </w:tblCellMar>
      </w:tblPr>
      <w:tblGrid>
        <w:gridCol w:w="883"/>
        <w:gridCol w:w="7357"/>
        <w:gridCol w:w="1773"/>
        <w:gridCol w:w="2773"/>
      </w:tblGrid>
      <w:tr w14:paraId="6507CFF1">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521" w:hRule="atLeast"/>
          <w:tblHeader/>
        </w:trPr>
        <w:tc>
          <w:tcPr>
            <w:tcW w:w="345" w:type="pct"/>
            <w:tcBorders>
              <w:top w:val="single" w:color="000000" w:sz="2" w:space="0"/>
              <w:left w:val="single" w:color="000000" w:sz="2" w:space="0"/>
              <w:bottom w:val="single" w:color="000000" w:sz="2" w:space="0"/>
              <w:right w:val="single" w:color="000000" w:sz="2" w:space="0"/>
            </w:tcBorders>
            <w:noWrap w:val="0"/>
            <w:vAlign w:val="center"/>
          </w:tcPr>
          <w:p w14:paraId="0ACD799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jc w:val="center"/>
              <w:textAlignment w:val="baseline"/>
              <w:rPr>
                <w:rFonts w:hint="eastAsia" w:ascii="仿宋_GB2312" w:hAnsi="仿宋_GB2312" w:eastAsia="仿宋_GB2312" w:cs="仿宋_GB2312"/>
                <w:b/>
                <w:bCs/>
                <w:caps w:val="0"/>
                <w:color w:val="000000"/>
                <w:spacing w:val="0"/>
                <w:sz w:val="28"/>
                <w:szCs w:val="28"/>
                <w:vertAlign w:val="baseline"/>
              </w:rPr>
            </w:pPr>
            <w:r>
              <w:rPr>
                <w:rFonts w:hint="eastAsia" w:ascii="仿宋_GB2312" w:hAnsi="仿宋_GB2312" w:eastAsia="仿宋_GB2312" w:cs="仿宋_GB2312"/>
                <w:b/>
                <w:bCs/>
                <w:caps w:val="0"/>
                <w:snapToGrid/>
                <w:color w:val="000000"/>
                <w:spacing w:val="0"/>
                <w:kern w:val="0"/>
                <w:sz w:val="28"/>
                <w:szCs w:val="28"/>
                <w:vertAlign w:val="baseline"/>
                <w:lang w:val="en-US" w:eastAsia="zh-CN" w:bidi="ar"/>
              </w:rPr>
              <w:t>序号</w:t>
            </w:r>
          </w:p>
        </w:tc>
        <w:tc>
          <w:tcPr>
            <w:tcW w:w="2876" w:type="pct"/>
            <w:tcBorders>
              <w:top w:val="single" w:color="000000" w:sz="2" w:space="0"/>
              <w:left w:val="single" w:color="000000" w:sz="2" w:space="0"/>
              <w:bottom w:val="single" w:color="000000" w:sz="2" w:space="0"/>
              <w:right w:val="single" w:color="000000" w:sz="2" w:space="0"/>
            </w:tcBorders>
            <w:noWrap w:val="0"/>
            <w:vAlign w:val="center"/>
          </w:tcPr>
          <w:p w14:paraId="51D3EDA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b/>
                <w:bCs/>
                <w:caps w:val="0"/>
                <w:color w:val="000000"/>
                <w:spacing w:val="0"/>
                <w:sz w:val="28"/>
                <w:szCs w:val="28"/>
                <w:vertAlign w:val="baseline"/>
              </w:rPr>
            </w:pPr>
            <w:r>
              <w:rPr>
                <w:rFonts w:hint="eastAsia" w:ascii="仿宋_GB2312" w:hAnsi="仿宋_GB2312" w:eastAsia="仿宋_GB2312" w:cs="仿宋_GB2312"/>
                <w:b/>
                <w:bCs/>
                <w:caps w:val="0"/>
                <w:snapToGrid/>
                <w:color w:val="000000"/>
                <w:spacing w:val="0"/>
                <w:kern w:val="0"/>
                <w:sz w:val="28"/>
                <w:szCs w:val="28"/>
                <w:vertAlign w:val="baseline"/>
                <w:lang w:val="en-US" w:eastAsia="zh-CN" w:bidi="ar"/>
              </w:rPr>
              <w:t>工作任务</w:t>
            </w:r>
          </w:p>
        </w:tc>
        <w:tc>
          <w:tcPr>
            <w:tcW w:w="693" w:type="pct"/>
            <w:tcBorders>
              <w:top w:val="single" w:color="000000" w:sz="2" w:space="0"/>
              <w:left w:val="single" w:color="000000" w:sz="2" w:space="0"/>
              <w:bottom w:val="single" w:color="000000" w:sz="2" w:space="0"/>
              <w:right w:val="single" w:color="000000" w:sz="2" w:space="0"/>
            </w:tcBorders>
            <w:noWrap w:val="0"/>
            <w:vAlign w:val="center"/>
          </w:tcPr>
          <w:p w14:paraId="3F835C2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b/>
                <w:bCs/>
                <w:caps w:val="0"/>
                <w:color w:val="000000"/>
                <w:spacing w:val="0"/>
                <w:sz w:val="28"/>
                <w:szCs w:val="28"/>
                <w:vertAlign w:val="baseline"/>
              </w:rPr>
            </w:pPr>
            <w:r>
              <w:rPr>
                <w:rFonts w:hint="eastAsia" w:ascii="仿宋_GB2312" w:hAnsi="仿宋_GB2312" w:eastAsia="仿宋_GB2312" w:cs="仿宋_GB2312"/>
                <w:b/>
                <w:bCs/>
                <w:caps w:val="0"/>
                <w:snapToGrid/>
                <w:color w:val="000000"/>
                <w:spacing w:val="0"/>
                <w:kern w:val="0"/>
                <w:sz w:val="28"/>
                <w:szCs w:val="28"/>
                <w:vertAlign w:val="baseline"/>
                <w:lang w:val="en-US" w:eastAsia="zh-CN" w:bidi="ar"/>
              </w:rPr>
              <w:t>完成时限</w:t>
            </w:r>
          </w:p>
        </w:tc>
        <w:tc>
          <w:tcPr>
            <w:tcW w:w="1084" w:type="pct"/>
            <w:tcBorders>
              <w:top w:val="single" w:color="000000" w:sz="2" w:space="0"/>
              <w:left w:val="single" w:color="000000" w:sz="2" w:space="0"/>
              <w:bottom w:val="single" w:color="000000" w:sz="2" w:space="0"/>
              <w:right w:val="single" w:color="000000" w:sz="2" w:space="0"/>
            </w:tcBorders>
            <w:noWrap w:val="0"/>
            <w:vAlign w:val="center"/>
          </w:tcPr>
          <w:p w14:paraId="034A082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b/>
                <w:bCs/>
                <w:caps w:val="0"/>
                <w:color w:val="000000"/>
                <w:spacing w:val="0"/>
                <w:sz w:val="28"/>
                <w:szCs w:val="28"/>
                <w:vertAlign w:val="baseline"/>
              </w:rPr>
            </w:pPr>
            <w:r>
              <w:rPr>
                <w:rFonts w:hint="eastAsia" w:ascii="仿宋_GB2312" w:hAnsi="仿宋_GB2312" w:eastAsia="仿宋_GB2312" w:cs="仿宋_GB2312"/>
                <w:b/>
                <w:bCs/>
                <w:caps w:val="0"/>
                <w:snapToGrid/>
                <w:color w:val="000000"/>
                <w:spacing w:val="0"/>
                <w:kern w:val="0"/>
                <w:sz w:val="28"/>
                <w:szCs w:val="28"/>
                <w:vertAlign w:val="baseline"/>
                <w:lang w:val="en-US" w:eastAsia="zh-CN" w:bidi="ar"/>
              </w:rPr>
              <w:t>责任单位</w:t>
            </w:r>
          </w:p>
        </w:tc>
      </w:tr>
      <w:tr w14:paraId="32A27071">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1052" w:hRule="atLeast"/>
        </w:trPr>
        <w:tc>
          <w:tcPr>
            <w:tcW w:w="345" w:type="pct"/>
            <w:tcBorders>
              <w:top w:val="single" w:color="000000" w:sz="2" w:space="0"/>
              <w:left w:val="single" w:color="000000" w:sz="2" w:space="0"/>
              <w:bottom w:val="single" w:color="000000" w:sz="2" w:space="0"/>
              <w:right w:val="single" w:color="000000" w:sz="2" w:space="0"/>
            </w:tcBorders>
            <w:noWrap w:val="0"/>
            <w:vAlign w:val="center"/>
          </w:tcPr>
          <w:p w14:paraId="58C130E4">
            <w:pPr>
              <w:pStyle w:val="19"/>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position w:val="1"/>
                <w:sz w:val="28"/>
                <w:szCs w:val="28"/>
                <w:vertAlign w:val="baseline"/>
              </w:rPr>
              <w:t>1</w:t>
            </w:r>
          </w:p>
        </w:tc>
        <w:tc>
          <w:tcPr>
            <w:tcW w:w="2876" w:type="pct"/>
            <w:tcBorders>
              <w:top w:val="single" w:color="000000" w:sz="2" w:space="0"/>
              <w:left w:val="single" w:color="000000" w:sz="2" w:space="0"/>
              <w:bottom w:val="single" w:color="000000" w:sz="2" w:space="0"/>
              <w:right w:val="single" w:color="000000" w:sz="2" w:space="0"/>
            </w:tcBorders>
            <w:noWrap w:val="0"/>
            <w:vAlign w:val="center"/>
          </w:tcPr>
          <w:p w14:paraId="6AC970E4">
            <w:pPr>
              <w:pStyle w:val="19"/>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400" w:lineRule="exact"/>
              <w:ind w:left="63" w:leftChars="30" w:right="170" w:firstLine="0"/>
              <w:jc w:val="both"/>
              <w:textAlignment w:val="baseline"/>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sz w:val="28"/>
                <w:szCs w:val="28"/>
                <w:vertAlign w:val="baseline"/>
              </w:rPr>
              <w:t>整治钢铁企业煤气安全设备设施缺失，施工区域煤气隔断措施不严格，冶炼、铸造设备设施维护、保养、淘汰不及时，预防泄漏、中毒、爆炸等制度执行不到位，维修作业安全确认、交底、监护不到位等问题。</w:t>
            </w:r>
          </w:p>
        </w:tc>
        <w:tc>
          <w:tcPr>
            <w:tcW w:w="693" w:type="pct"/>
            <w:tcBorders>
              <w:top w:val="single" w:color="000000" w:sz="2" w:space="0"/>
              <w:left w:val="single" w:color="000000" w:sz="2" w:space="0"/>
              <w:bottom w:val="single" w:color="000000" w:sz="2" w:space="0"/>
              <w:right w:val="single" w:color="000000" w:sz="2" w:space="0"/>
            </w:tcBorders>
            <w:noWrap w:val="0"/>
            <w:vAlign w:val="center"/>
          </w:tcPr>
          <w:p w14:paraId="59898EFB">
            <w:pPr>
              <w:pStyle w:val="19"/>
              <w:keepNext w:val="0"/>
              <w:keepLines w:val="0"/>
              <w:pageBreakBefore w:val="0"/>
              <w:widowControl/>
              <w:suppressLineNumbers w:val="0"/>
              <w:wordWrap/>
              <w:overflowPunct/>
              <w:topLinePunct w:val="0"/>
              <w:bidi w:val="0"/>
              <w:spacing w:before="0" w:beforeAutospacing="0" w:after="0" w:afterAutospacing="0" w:line="400" w:lineRule="exact"/>
              <w:ind w:left="63" w:leftChars="30" w:right="170" w:firstLine="0"/>
              <w:jc w:val="center"/>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sz w:val="28"/>
                <w:szCs w:val="28"/>
                <w:vertAlign w:val="baseline"/>
              </w:rPr>
              <w:t>2026年12月</w:t>
            </w:r>
          </w:p>
        </w:tc>
        <w:tc>
          <w:tcPr>
            <w:tcW w:w="1084" w:type="pct"/>
            <w:tcBorders>
              <w:top w:val="single" w:color="000000" w:sz="2" w:space="0"/>
              <w:left w:val="single" w:color="000000" w:sz="2" w:space="0"/>
              <w:bottom w:val="single" w:color="000000" w:sz="2" w:space="0"/>
              <w:right w:val="single" w:color="000000" w:sz="2" w:space="0"/>
            </w:tcBorders>
            <w:noWrap w:val="0"/>
            <w:vAlign w:val="center"/>
          </w:tcPr>
          <w:p w14:paraId="10CB77CF">
            <w:pPr>
              <w:keepNext w:val="0"/>
              <w:keepLines w:val="0"/>
              <w:pageBreakBefore w:val="0"/>
              <w:suppressLineNumbers w:val="0"/>
              <w:wordWrap/>
              <w:overflowPunct/>
              <w:topLinePunct w:val="0"/>
              <w:bidi w:val="0"/>
              <w:spacing w:before="0" w:beforeAutospacing="0" w:after="0" w:afterAutospacing="0" w:line="400" w:lineRule="exact"/>
              <w:ind w:left="63" w:leftChars="30" w:right="170" w:firstLine="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市</w:t>
            </w:r>
            <w:r>
              <w:rPr>
                <w:rFonts w:hint="eastAsia" w:ascii="仿宋_GB2312" w:hAnsi="仿宋_GB2312" w:eastAsia="仿宋_GB2312" w:cs="仿宋_GB2312"/>
                <w:sz w:val="28"/>
                <w:szCs w:val="28"/>
              </w:rPr>
              <w:t>工业专委办及专委会成员单位、</w:t>
            </w:r>
            <w:r>
              <w:rPr>
                <w:rFonts w:hint="eastAsia" w:ascii="仿宋_GB2312" w:hAnsi="仿宋_GB2312" w:eastAsia="仿宋_GB2312" w:cs="仿宋_GB2312"/>
                <w:sz w:val="28"/>
                <w:szCs w:val="28"/>
                <w:lang w:eastAsia="zh-CN"/>
              </w:rPr>
              <w:t>各区（经开区、经济区）工业</w:t>
            </w:r>
            <w:r>
              <w:rPr>
                <w:rFonts w:hint="eastAsia" w:ascii="仿宋_GB2312" w:hAnsi="仿宋_GB2312" w:eastAsia="仿宋_GB2312" w:cs="仿宋_GB2312"/>
                <w:sz w:val="28"/>
                <w:szCs w:val="28"/>
              </w:rPr>
              <w:t>专委</w:t>
            </w:r>
            <w:r>
              <w:rPr>
                <w:rFonts w:hint="eastAsia" w:ascii="仿宋_GB2312" w:hAnsi="仿宋_GB2312" w:eastAsia="仿宋_GB2312" w:cs="仿宋_GB2312"/>
                <w:sz w:val="28"/>
                <w:szCs w:val="28"/>
                <w:lang w:eastAsia="zh-CN"/>
              </w:rPr>
              <w:t>会</w:t>
            </w:r>
          </w:p>
        </w:tc>
      </w:tr>
      <w:tr w14:paraId="6FDFC473">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1052" w:hRule="atLeast"/>
        </w:trPr>
        <w:tc>
          <w:tcPr>
            <w:tcW w:w="345" w:type="pct"/>
            <w:tcBorders>
              <w:top w:val="single" w:color="000000" w:sz="2" w:space="0"/>
              <w:left w:val="single" w:color="000000" w:sz="2" w:space="0"/>
              <w:bottom w:val="single" w:color="000000" w:sz="2" w:space="0"/>
              <w:right w:val="single" w:color="000000" w:sz="2" w:space="0"/>
            </w:tcBorders>
            <w:noWrap w:val="0"/>
            <w:vAlign w:val="center"/>
          </w:tcPr>
          <w:p w14:paraId="7A09CBAD">
            <w:pPr>
              <w:pStyle w:val="19"/>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position w:val="1"/>
                <w:sz w:val="28"/>
                <w:szCs w:val="28"/>
                <w:vertAlign w:val="baseline"/>
              </w:rPr>
              <w:t>2</w:t>
            </w:r>
          </w:p>
        </w:tc>
        <w:tc>
          <w:tcPr>
            <w:tcW w:w="2876" w:type="pct"/>
            <w:tcBorders>
              <w:top w:val="single" w:color="000000" w:sz="2" w:space="0"/>
              <w:left w:val="single" w:color="000000" w:sz="2" w:space="0"/>
              <w:bottom w:val="single" w:color="000000" w:sz="2" w:space="0"/>
              <w:right w:val="single" w:color="000000" w:sz="2" w:space="0"/>
            </w:tcBorders>
            <w:noWrap w:val="0"/>
            <w:vAlign w:val="center"/>
          </w:tcPr>
          <w:p w14:paraId="2D910D0B">
            <w:pPr>
              <w:pStyle w:val="19"/>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400" w:lineRule="exact"/>
              <w:ind w:left="63" w:leftChars="30" w:right="170" w:firstLine="0"/>
              <w:jc w:val="both"/>
              <w:textAlignment w:val="baseline"/>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sz w:val="28"/>
                <w:szCs w:val="28"/>
                <w:vertAlign w:val="baseline"/>
              </w:rPr>
              <w:t>配合相关部门落实好消防安全整治、工业园区等功能区安全整治</w:t>
            </w:r>
            <w:r>
              <w:rPr>
                <w:rFonts w:hint="eastAsia" w:ascii="仿宋_GB2312" w:hAnsi="仿宋_GB2312" w:eastAsia="仿宋_GB2312" w:cs="仿宋_GB2312"/>
                <w:caps w:val="0"/>
                <w:color w:val="000000"/>
                <w:spacing w:val="0"/>
                <w:sz w:val="28"/>
                <w:szCs w:val="28"/>
                <w:vertAlign w:val="baseline"/>
                <w:lang w:val="en-US" w:eastAsia="zh-CN"/>
              </w:rPr>
              <w:t>、危险废物</w:t>
            </w:r>
            <w:r>
              <w:rPr>
                <w:rFonts w:hint="eastAsia" w:ascii="仿宋_GB2312" w:hAnsi="仿宋_GB2312" w:eastAsia="仿宋_GB2312" w:cs="仿宋_GB2312"/>
                <w:caps w:val="0"/>
                <w:color w:val="000000"/>
                <w:spacing w:val="0"/>
                <w:sz w:val="28"/>
                <w:szCs w:val="28"/>
                <w:vertAlign w:val="baseline"/>
              </w:rPr>
              <w:t>等安全整治工作任务。</w:t>
            </w:r>
          </w:p>
        </w:tc>
        <w:tc>
          <w:tcPr>
            <w:tcW w:w="693" w:type="pct"/>
            <w:tcBorders>
              <w:top w:val="single" w:color="000000" w:sz="2" w:space="0"/>
              <w:left w:val="single" w:color="000000" w:sz="2" w:space="0"/>
              <w:bottom w:val="single" w:color="000000" w:sz="2" w:space="0"/>
              <w:right w:val="single" w:color="000000" w:sz="2" w:space="0"/>
            </w:tcBorders>
            <w:noWrap w:val="0"/>
            <w:vAlign w:val="center"/>
          </w:tcPr>
          <w:p w14:paraId="72EAB848">
            <w:pPr>
              <w:pStyle w:val="19"/>
              <w:keepNext w:val="0"/>
              <w:keepLines w:val="0"/>
              <w:pageBreakBefore w:val="0"/>
              <w:widowControl/>
              <w:suppressLineNumbers w:val="0"/>
              <w:wordWrap/>
              <w:overflowPunct/>
              <w:topLinePunct w:val="0"/>
              <w:bidi w:val="0"/>
              <w:spacing w:before="0" w:beforeAutospacing="0" w:after="0" w:afterAutospacing="0" w:line="400" w:lineRule="exact"/>
              <w:ind w:left="63" w:leftChars="30" w:right="170" w:firstLine="0"/>
              <w:jc w:val="center"/>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sz w:val="28"/>
                <w:szCs w:val="28"/>
                <w:vertAlign w:val="baseline"/>
              </w:rPr>
              <w:t>2026年12月</w:t>
            </w:r>
          </w:p>
        </w:tc>
        <w:tc>
          <w:tcPr>
            <w:tcW w:w="1084" w:type="pct"/>
            <w:tcBorders>
              <w:top w:val="single" w:color="000000" w:sz="2" w:space="0"/>
              <w:left w:val="single" w:color="000000" w:sz="2" w:space="0"/>
              <w:bottom w:val="single" w:color="000000" w:sz="2" w:space="0"/>
              <w:right w:val="single" w:color="000000" w:sz="2" w:space="0"/>
            </w:tcBorders>
            <w:noWrap w:val="0"/>
            <w:vAlign w:val="center"/>
          </w:tcPr>
          <w:p w14:paraId="2D778E35">
            <w:pPr>
              <w:keepNext w:val="0"/>
              <w:keepLines w:val="0"/>
              <w:pageBreakBefore w:val="0"/>
              <w:suppressLineNumbers w:val="0"/>
              <w:wordWrap/>
              <w:overflowPunct/>
              <w:topLinePunct w:val="0"/>
              <w:bidi w:val="0"/>
              <w:spacing w:before="0" w:beforeAutospacing="0" w:after="0" w:afterAutospacing="0" w:line="400" w:lineRule="exact"/>
              <w:ind w:left="63" w:leftChars="30" w:right="170" w:firstLine="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市</w:t>
            </w:r>
            <w:r>
              <w:rPr>
                <w:rFonts w:hint="eastAsia" w:ascii="仿宋_GB2312" w:hAnsi="仿宋_GB2312" w:eastAsia="仿宋_GB2312" w:cs="仿宋_GB2312"/>
                <w:sz w:val="28"/>
                <w:szCs w:val="28"/>
              </w:rPr>
              <w:t>工业专委办及专委会成员单位、</w:t>
            </w:r>
            <w:r>
              <w:rPr>
                <w:rFonts w:hint="eastAsia" w:ascii="仿宋_GB2312" w:hAnsi="仿宋_GB2312" w:eastAsia="仿宋_GB2312" w:cs="仿宋_GB2312"/>
                <w:sz w:val="28"/>
                <w:szCs w:val="28"/>
                <w:lang w:eastAsia="zh-CN"/>
              </w:rPr>
              <w:t>各区（经开区、经济区）工业</w:t>
            </w:r>
            <w:r>
              <w:rPr>
                <w:rFonts w:hint="eastAsia" w:ascii="仿宋_GB2312" w:hAnsi="仿宋_GB2312" w:eastAsia="仿宋_GB2312" w:cs="仿宋_GB2312"/>
                <w:sz w:val="28"/>
                <w:szCs w:val="28"/>
              </w:rPr>
              <w:t>专委</w:t>
            </w:r>
            <w:r>
              <w:rPr>
                <w:rFonts w:hint="eastAsia" w:ascii="仿宋_GB2312" w:hAnsi="仿宋_GB2312" w:eastAsia="仿宋_GB2312" w:cs="仿宋_GB2312"/>
                <w:sz w:val="28"/>
                <w:szCs w:val="28"/>
                <w:lang w:eastAsia="zh-CN"/>
              </w:rPr>
              <w:t>会</w:t>
            </w:r>
          </w:p>
        </w:tc>
      </w:tr>
      <w:tr w14:paraId="63D5CE40">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1674" w:hRule="atLeast"/>
        </w:trPr>
        <w:tc>
          <w:tcPr>
            <w:tcW w:w="345" w:type="pct"/>
            <w:tcBorders>
              <w:top w:val="single" w:color="000000" w:sz="2" w:space="0"/>
              <w:left w:val="single" w:color="000000" w:sz="2" w:space="0"/>
              <w:bottom w:val="single" w:color="000000" w:sz="2" w:space="0"/>
              <w:right w:val="single" w:color="000000" w:sz="2" w:space="0"/>
            </w:tcBorders>
            <w:noWrap w:val="0"/>
            <w:vAlign w:val="center"/>
          </w:tcPr>
          <w:p w14:paraId="1C7AB089">
            <w:pPr>
              <w:pStyle w:val="19"/>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sz w:val="28"/>
                <w:szCs w:val="28"/>
                <w:vertAlign w:val="baseline"/>
              </w:rPr>
              <w:t>3</w:t>
            </w:r>
          </w:p>
        </w:tc>
        <w:tc>
          <w:tcPr>
            <w:tcW w:w="2876" w:type="pct"/>
            <w:tcBorders>
              <w:top w:val="single" w:color="000000" w:sz="2" w:space="0"/>
              <w:left w:val="single" w:color="000000" w:sz="2" w:space="0"/>
              <w:bottom w:val="single" w:color="000000" w:sz="2" w:space="0"/>
              <w:right w:val="single" w:color="000000" w:sz="2" w:space="0"/>
            </w:tcBorders>
            <w:noWrap w:val="0"/>
            <w:vAlign w:val="center"/>
          </w:tcPr>
          <w:p w14:paraId="43A2F981">
            <w:pPr>
              <w:pStyle w:val="19"/>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400" w:lineRule="exact"/>
              <w:ind w:left="63" w:leftChars="30" w:right="170" w:firstLine="0"/>
              <w:jc w:val="both"/>
              <w:textAlignment w:val="baseline"/>
              <w:rPr>
                <w:rFonts w:hint="eastAsia" w:ascii="仿宋_GB2312" w:hAnsi="仿宋_GB2312" w:eastAsia="仿宋_GB2312" w:cs="仿宋_GB2312"/>
                <w:caps w:val="0"/>
                <w:color w:val="auto"/>
                <w:spacing w:val="0"/>
                <w:sz w:val="28"/>
                <w:szCs w:val="28"/>
                <w:vertAlign w:val="baseline"/>
              </w:rPr>
            </w:pPr>
            <w:r>
              <w:rPr>
                <w:rFonts w:hint="eastAsia" w:ascii="仿宋_GB2312" w:hAnsi="仿宋_GB2312" w:eastAsia="仿宋_GB2312" w:cs="仿宋_GB2312"/>
                <w:caps w:val="0"/>
                <w:color w:val="auto"/>
                <w:spacing w:val="0"/>
                <w:sz w:val="28"/>
                <w:szCs w:val="28"/>
                <w:vertAlign w:val="baseline"/>
              </w:rPr>
              <w:t>推广先进技术装备应用，大力推进“机械化换人、自动化减人”，降低高危场所、岗位现场作业风险。加快推广钢铁企业煤气区域机器人巡检，粉尘涉爆企业采取打磨抛光、湿法除尘等“减人降尘”措施，铝加工（深井铸造）企业使用倾动式熔铸炉、液压式铸造机，有限空间作业企业采用挂牌上锁、物理隔离、改进工艺等技术措施，从源头上管控重大安全风险。</w:t>
            </w:r>
          </w:p>
        </w:tc>
        <w:tc>
          <w:tcPr>
            <w:tcW w:w="693" w:type="pct"/>
            <w:tcBorders>
              <w:top w:val="single" w:color="000000" w:sz="2" w:space="0"/>
              <w:left w:val="single" w:color="000000" w:sz="2" w:space="0"/>
              <w:bottom w:val="single" w:color="000000" w:sz="2" w:space="0"/>
              <w:right w:val="single" w:color="000000" w:sz="2" w:space="0"/>
            </w:tcBorders>
            <w:noWrap w:val="0"/>
            <w:vAlign w:val="center"/>
          </w:tcPr>
          <w:p w14:paraId="5092352B">
            <w:pPr>
              <w:pStyle w:val="19"/>
              <w:keepNext w:val="0"/>
              <w:keepLines w:val="0"/>
              <w:pageBreakBefore w:val="0"/>
              <w:widowControl/>
              <w:suppressLineNumbers w:val="0"/>
              <w:wordWrap/>
              <w:overflowPunct/>
              <w:topLinePunct w:val="0"/>
              <w:bidi w:val="0"/>
              <w:spacing w:before="0" w:beforeAutospacing="0" w:after="0" w:afterAutospacing="0" w:line="400" w:lineRule="exact"/>
              <w:ind w:left="63" w:leftChars="30" w:right="170" w:firstLine="0"/>
              <w:jc w:val="center"/>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sz w:val="28"/>
                <w:szCs w:val="28"/>
                <w:vertAlign w:val="baseline"/>
              </w:rPr>
              <w:t>持续落实</w:t>
            </w:r>
          </w:p>
        </w:tc>
        <w:tc>
          <w:tcPr>
            <w:tcW w:w="1084" w:type="pct"/>
            <w:tcBorders>
              <w:top w:val="single" w:color="000000" w:sz="2" w:space="0"/>
              <w:left w:val="single" w:color="000000" w:sz="2" w:space="0"/>
              <w:bottom w:val="single" w:color="000000" w:sz="2" w:space="0"/>
              <w:right w:val="single" w:color="000000" w:sz="2" w:space="0"/>
            </w:tcBorders>
            <w:noWrap w:val="0"/>
            <w:vAlign w:val="center"/>
          </w:tcPr>
          <w:p w14:paraId="45BAB304">
            <w:pPr>
              <w:keepNext w:val="0"/>
              <w:keepLines w:val="0"/>
              <w:pageBreakBefore w:val="0"/>
              <w:suppressLineNumbers w:val="0"/>
              <w:wordWrap/>
              <w:overflowPunct/>
              <w:topLinePunct w:val="0"/>
              <w:bidi w:val="0"/>
              <w:spacing w:before="0" w:beforeAutospacing="0" w:after="0" w:afterAutospacing="0" w:line="400" w:lineRule="exact"/>
              <w:ind w:left="63" w:leftChars="30" w:right="170" w:firstLine="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市</w:t>
            </w:r>
            <w:r>
              <w:rPr>
                <w:rFonts w:hint="eastAsia" w:ascii="仿宋_GB2312" w:hAnsi="仿宋_GB2312" w:eastAsia="仿宋_GB2312" w:cs="仿宋_GB2312"/>
                <w:sz w:val="28"/>
                <w:szCs w:val="28"/>
              </w:rPr>
              <w:t>工业专委办及专委会成员单位、</w:t>
            </w:r>
            <w:r>
              <w:rPr>
                <w:rFonts w:hint="eastAsia" w:ascii="仿宋_GB2312" w:hAnsi="仿宋_GB2312" w:eastAsia="仿宋_GB2312" w:cs="仿宋_GB2312"/>
                <w:sz w:val="28"/>
                <w:szCs w:val="28"/>
                <w:lang w:eastAsia="zh-CN"/>
              </w:rPr>
              <w:t>各区（经开区、经济区）工业</w:t>
            </w:r>
            <w:r>
              <w:rPr>
                <w:rFonts w:hint="eastAsia" w:ascii="仿宋_GB2312" w:hAnsi="仿宋_GB2312" w:eastAsia="仿宋_GB2312" w:cs="仿宋_GB2312"/>
                <w:sz w:val="28"/>
                <w:szCs w:val="28"/>
              </w:rPr>
              <w:t>专委</w:t>
            </w:r>
            <w:r>
              <w:rPr>
                <w:rFonts w:hint="eastAsia" w:ascii="仿宋_GB2312" w:hAnsi="仿宋_GB2312" w:eastAsia="仿宋_GB2312" w:cs="仿宋_GB2312"/>
                <w:sz w:val="28"/>
                <w:szCs w:val="28"/>
                <w:lang w:eastAsia="zh-CN"/>
              </w:rPr>
              <w:t>会</w:t>
            </w:r>
          </w:p>
        </w:tc>
      </w:tr>
      <w:tr w14:paraId="6242BB2A">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1052" w:hRule="atLeast"/>
        </w:trPr>
        <w:tc>
          <w:tcPr>
            <w:tcW w:w="345" w:type="pct"/>
            <w:tcBorders>
              <w:top w:val="single" w:color="000000" w:sz="2" w:space="0"/>
              <w:left w:val="single" w:color="000000" w:sz="2" w:space="0"/>
              <w:bottom w:val="single" w:color="000000" w:sz="2" w:space="0"/>
              <w:right w:val="single" w:color="000000" w:sz="2" w:space="0"/>
            </w:tcBorders>
            <w:noWrap w:val="0"/>
            <w:vAlign w:val="center"/>
          </w:tcPr>
          <w:p w14:paraId="38FDDEF4">
            <w:pPr>
              <w:pStyle w:val="19"/>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position w:val="1"/>
                <w:sz w:val="28"/>
                <w:szCs w:val="28"/>
                <w:vertAlign w:val="baseline"/>
              </w:rPr>
              <w:t>4</w:t>
            </w:r>
          </w:p>
        </w:tc>
        <w:tc>
          <w:tcPr>
            <w:tcW w:w="2876" w:type="pct"/>
            <w:tcBorders>
              <w:top w:val="single" w:color="000000" w:sz="2" w:space="0"/>
              <w:left w:val="single" w:color="000000" w:sz="2" w:space="0"/>
              <w:bottom w:val="single" w:color="000000" w:sz="2" w:space="0"/>
              <w:right w:val="single" w:color="000000" w:sz="2" w:space="0"/>
            </w:tcBorders>
            <w:noWrap w:val="0"/>
            <w:vAlign w:val="center"/>
          </w:tcPr>
          <w:p w14:paraId="31601B2A">
            <w:pPr>
              <w:pStyle w:val="19"/>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400" w:lineRule="exact"/>
              <w:ind w:left="63" w:leftChars="30" w:right="170" w:firstLine="0"/>
              <w:jc w:val="both"/>
              <w:textAlignment w:val="baseline"/>
              <w:rPr>
                <w:rFonts w:hint="eastAsia" w:ascii="仿宋_GB2312" w:hAnsi="仿宋_GB2312" w:eastAsia="仿宋_GB2312" w:cs="仿宋_GB2312"/>
                <w:caps w:val="0"/>
                <w:color w:val="auto"/>
                <w:spacing w:val="0"/>
                <w:sz w:val="28"/>
                <w:szCs w:val="28"/>
                <w:vertAlign w:val="baseline"/>
              </w:rPr>
            </w:pPr>
            <w:r>
              <w:rPr>
                <w:rFonts w:hint="eastAsia" w:ascii="仿宋_GB2312" w:hAnsi="仿宋_GB2312" w:eastAsia="仿宋_GB2312" w:cs="仿宋_GB2312"/>
                <w:caps w:val="0"/>
                <w:color w:val="auto"/>
                <w:spacing w:val="0"/>
                <w:sz w:val="28"/>
                <w:szCs w:val="28"/>
                <w:vertAlign w:val="baseline"/>
              </w:rPr>
              <w:t>根据综合技术标准，依法依规淘汰技术、安全、能耗、环保、质量不达标的落后企业和生产线。</w:t>
            </w:r>
          </w:p>
        </w:tc>
        <w:tc>
          <w:tcPr>
            <w:tcW w:w="693" w:type="pct"/>
            <w:tcBorders>
              <w:top w:val="single" w:color="000000" w:sz="2" w:space="0"/>
              <w:left w:val="single" w:color="000000" w:sz="2" w:space="0"/>
              <w:bottom w:val="single" w:color="000000" w:sz="2" w:space="0"/>
              <w:right w:val="single" w:color="000000" w:sz="2" w:space="0"/>
            </w:tcBorders>
            <w:noWrap w:val="0"/>
            <w:vAlign w:val="center"/>
          </w:tcPr>
          <w:p w14:paraId="0AF675A6">
            <w:pPr>
              <w:pStyle w:val="19"/>
              <w:keepNext w:val="0"/>
              <w:keepLines w:val="0"/>
              <w:pageBreakBefore w:val="0"/>
              <w:widowControl/>
              <w:suppressLineNumbers w:val="0"/>
              <w:wordWrap/>
              <w:overflowPunct/>
              <w:topLinePunct w:val="0"/>
              <w:bidi w:val="0"/>
              <w:spacing w:before="0" w:beforeAutospacing="0" w:after="0" w:afterAutospacing="0" w:line="400" w:lineRule="exact"/>
              <w:ind w:left="63" w:leftChars="30" w:right="170" w:firstLine="0"/>
              <w:jc w:val="center"/>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sz w:val="28"/>
                <w:szCs w:val="28"/>
                <w:vertAlign w:val="baseline"/>
              </w:rPr>
              <w:t>2026年12月</w:t>
            </w:r>
          </w:p>
        </w:tc>
        <w:tc>
          <w:tcPr>
            <w:tcW w:w="1084" w:type="pct"/>
            <w:tcBorders>
              <w:top w:val="single" w:color="000000" w:sz="2" w:space="0"/>
              <w:left w:val="single" w:color="000000" w:sz="2" w:space="0"/>
              <w:bottom w:val="single" w:color="000000" w:sz="2" w:space="0"/>
              <w:right w:val="single" w:color="000000" w:sz="2" w:space="0"/>
            </w:tcBorders>
            <w:noWrap w:val="0"/>
            <w:vAlign w:val="center"/>
          </w:tcPr>
          <w:p w14:paraId="5E181894">
            <w:pPr>
              <w:keepNext w:val="0"/>
              <w:keepLines w:val="0"/>
              <w:pageBreakBefore w:val="0"/>
              <w:suppressLineNumbers w:val="0"/>
              <w:wordWrap/>
              <w:overflowPunct/>
              <w:topLinePunct w:val="0"/>
              <w:bidi w:val="0"/>
              <w:spacing w:before="0" w:beforeAutospacing="0" w:after="0" w:afterAutospacing="0" w:line="400" w:lineRule="exact"/>
              <w:ind w:left="63" w:leftChars="30" w:right="170" w:firstLine="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市</w:t>
            </w:r>
            <w:r>
              <w:rPr>
                <w:rFonts w:hint="eastAsia" w:ascii="仿宋_GB2312" w:hAnsi="仿宋_GB2312" w:eastAsia="仿宋_GB2312" w:cs="仿宋_GB2312"/>
                <w:sz w:val="28"/>
                <w:szCs w:val="28"/>
              </w:rPr>
              <w:t>工业专委办及专委会成员单位、</w:t>
            </w:r>
            <w:r>
              <w:rPr>
                <w:rFonts w:hint="eastAsia" w:ascii="仿宋_GB2312" w:hAnsi="仿宋_GB2312" w:eastAsia="仿宋_GB2312" w:cs="仿宋_GB2312"/>
                <w:sz w:val="28"/>
                <w:szCs w:val="28"/>
                <w:lang w:eastAsia="zh-CN"/>
              </w:rPr>
              <w:t>各区（经开区、经济区）工业</w:t>
            </w:r>
            <w:r>
              <w:rPr>
                <w:rFonts w:hint="eastAsia" w:ascii="仿宋_GB2312" w:hAnsi="仿宋_GB2312" w:eastAsia="仿宋_GB2312" w:cs="仿宋_GB2312"/>
                <w:sz w:val="28"/>
                <w:szCs w:val="28"/>
              </w:rPr>
              <w:t>专委</w:t>
            </w:r>
            <w:r>
              <w:rPr>
                <w:rFonts w:hint="eastAsia" w:ascii="仿宋_GB2312" w:hAnsi="仿宋_GB2312" w:eastAsia="仿宋_GB2312" w:cs="仿宋_GB2312"/>
                <w:sz w:val="28"/>
                <w:szCs w:val="28"/>
                <w:lang w:eastAsia="zh-CN"/>
              </w:rPr>
              <w:t>会</w:t>
            </w:r>
          </w:p>
        </w:tc>
      </w:tr>
      <w:tr w14:paraId="3A8C816B">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1052" w:hRule="atLeast"/>
        </w:trPr>
        <w:tc>
          <w:tcPr>
            <w:tcW w:w="345" w:type="pct"/>
            <w:tcBorders>
              <w:top w:val="single" w:color="000000" w:sz="2" w:space="0"/>
              <w:left w:val="single" w:color="000000" w:sz="2" w:space="0"/>
              <w:bottom w:val="single" w:color="000000" w:sz="2" w:space="0"/>
              <w:right w:val="single" w:color="000000" w:sz="2" w:space="0"/>
            </w:tcBorders>
            <w:noWrap w:val="0"/>
            <w:vAlign w:val="center"/>
          </w:tcPr>
          <w:p w14:paraId="61DE9069">
            <w:pPr>
              <w:pStyle w:val="19"/>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sz w:val="28"/>
                <w:szCs w:val="28"/>
                <w:vertAlign w:val="baseline"/>
              </w:rPr>
              <w:t>5</w:t>
            </w:r>
          </w:p>
        </w:tc>
        <w:tc>
          <w:tcPr>
            <w:tcW w:w="2876" w:type="pct"/>
            <w:tcBorders>
              <w:top w:val="single" w:color="000000" w:sz="2" w:space="0"/>
              <w:left w:val="single" w:color="000000" w:sz="2" w:space="0"/>
              <w:bottom w:val="single" w:color="000000" w:sz="2" w:space="0"/>
              <w:right w:val="single" w:color="000000" w:sz="2" w:space="0"/>
            </w:tcBorders>
            <w:noWrap w:val="0"/>
            <w:vAlign w:val="center"/>
          </w:tcPr>
          <w:p w14:paraId="694BC15B">
            <w:pPr>
              <w:pStyle w:val="19"/>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400" w:lineRule="exact"/>
              <w:ind w:left="63" w:leftChars="30" w:right="170" w:firstLine="0"/>
              <w:jc w:val="both"/>
              <w:textAlignment w:val="baseline"/>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sz w:val="28"/>
                <w:szCs w:val="28"/>
                <w:vertAlign w:val="baseline"/>
              </w:rPr>
              <w:t>加大典型事故警示教育力度，强化事故警示震慑作用，深入剖析</w:t>
            </w:r>
            <w:r>
              <w:rPr>
                <w:rFonts w:hint="eastAsia" w:ascii="仿宋_GB2312" w:hAnsi="仿宋_GB2312" w:eastAsia="仿宋_GB2312" w:cs="仿宋_GB2312"/>
                <w:caps w:val="0"/>
                <w:color w:val="000000"/>
                <w:spacing w:val="0"/>
                <w:sz w:val="28"/>
                <w:szCs w:val="28"/>
                <w:vertAlign w:val="baseline"/>
                <w:lang w:eastAsia="zh-CN"/>
              </w:rPr>
              <w:t>本地</w:t>
            </w:r>
            <w:r>
              <w:rPr>
                <w:rFonts w:hint="eastAsia" w:ascii="仿宋_GB2312" w:hAnsi="仿宋_GB2312" w:eastAsia="仿宋_GB2312" w:cs="仿宋_GB2312"/>
                <w:caps w:val="0"/>
                <w:color w:val="000000"/>
                <w:spacing w:val="0"/>
                <w:sz w:val="28"/>
                <w:szCs w:val="28"/>
                <w:vertAlign w:val="baseline"/>
              </w:rPr>
              <w:t>工业行业较大以上和重大</w:t>
            </w:r>
            <w:r>
              <w:rPr>
                <w:rFonts w:hint="eastAsia" w:ascii="仿宋_GB2312" w:hAnsi="仿宋_GB2312" w:eastAsia="仿宋_GB2312" w:cs="仿宋_GB2312"/>
                <w:caps w:val="0"/>
                <w:color w:val="000000"/>
                <w:spacing w:val="0"/>
                <w:sz w:val="28"/>
                <w:szCs w:val="28"/>
                <w:vertAlign w:val="baseline"/>
                <w:lang w:eastAsia="zh-CN"/>
              </w:rPr>
              <w:t>安全生产</w:t>
            </w:r>
            <w:r>
              <w:rPr>
                <w:rFonts w:hint="eastAsia" w:ascii="仿宋_GB2312" w:hAnsi="仿宋_GB2312" w:eastAsia="仿宋_GB2312" w:cs="仿宋_GB2312"/>
                <w:caps w:val="0"/>
                <w:color w:val="000000"/>
                <w:spacing w:val="0"/>
                <w:sz w:val="28"/>
                <w:szCs w:val="28"/>
                <w:vertAlign w:val="baseline"/>
              </w:rPr>
              <w:t>事故教训，及时发布警示</w:t>
            </w:r>
            <w:r>
              <w:rPr>
                <w:rFonts w:hint="eastAsia" w:ascii="仿宋_GB2312" w:hAnsi="仿宋_GB2312" w:eastAsia="仿宋_GB2312" w:cs="仿宋_GB2312"/>
                <w:caps w:val="0"/>
                <w:color w:val="000000"/>
                <w:spacing w:val="0"/>
                <w:sz w:val="28"/>
                <w:szCs w:val="28"/>
                <w:vertAlign w:val="baseline"/>
                <w:lang w:eastAsia="zh-CN"/>
              </w:rPr>
              <w:t>提示</w:t>
            </w:r>
            <w:r>
              <w:rPr>
                <w:rFonts w:hint="eastAsia" w:ascii="仿宋_GB2312" w:hAnsi="仿宋_GB2312" w:eastAsia="仿宋_GB2312" w:cs="仿宋_GB2312"/>
                <w:caps w:val="0"/>
                <w:color w:val="000000"/>
                <w:spacing w:val="0"/>
                <w:sz w:val="28"/>
                <w:szCs w:val="28"/>
                <w:vertAlign w:val="baseline"/>
              </w:rPr>
              <w:t>，向各地和工业企业推送。</w:t>
            </w:r>
          </w:p>
        </w:tc>
        <w:tc>
          <w:tcPr>
            <w:tcW w:w="693" w:type="pct"/>
            <w:tcBorders>
              <w:top w:val="single" w:color="000000" w:sz="2" w:space="0"/>
              <w:left w:val="single" w:color="000000" w:sz="2" w:space="0"/>
              <w:bottom w:val="single" w:color="000000" w:sz="2" w:space="0"/>
              <w:right w:val="single" w:color="000000" w:sz="2" w:space="0"/>
            </w:tcBorders>
            <w:noWrap w:val="0"/>
            <w:vAlign w:val="center"/>
          </w:tcPr>
          <w:p w14:paraId="0AC43DFF">
            <w:pPr>
              <w:pStyle w:val="19"/>
              <w:keepNext w:val="0"/>
              <w:keepLines w:val="0"/>
              <w:pageBreakBefore w:val="0"/>
              <w:widowControl/>
              <w:suppressLineNumbers w:val="0"/>
              <w:wordWrap/>
              <w:overflowPunct/>
              <w:topLinePunct w:val="0"/>
              <w:bidi w:val="0"/>
              <w:spacing w:before="0" w:beforeAutospacing="0" w:after="0" w:afterAutospacing="0" w:line="400" w:lineRule="exact"/>
              <w:ind w:left="63" w:leftChars="30" w:right="170" w:firstLine="0"/>
              <w:jc w:val="center"/>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sz w:val="28"/>
                <w:szCs w:val="28"/>
                <w:vertAlign w:val="baseline"/>
              </w:rPr>
              <w:t>2026年12月</w:t>
            </w:r>
          </w:p>
        </w:tc>
        <w:tc>
          <w:tcPr>
            <w:tcW w:w="1084" w:type="pct"/>
            <w:tcBorders>
              <w:top w:val="single" w:color="000000" w:sz="2" w:space="0"/>
              <w:left w:val="single" w:color="000000" w:sz="2" w:space="0"/>
              <w:bottom w:val="single" w:color="000000" w:sz="2" w:space="0"/>
              <w:right w:val="single" w:color="000000" w:sz="2" w:space="0"/>
            </w:tcBorders>
            <w:noWrap w:val="0"/>
            <w:vAlign w:val="center"/>
          </w:tcPr>
          <w:p w14:paraId="74BEAF39">
            <w:pPr>
              <w:keepNext w:val="0"/>
              <w:keepLines w:val="0"/>
              <w:pageBreakBefore w:val="0"/>
              <w:suppressLineNumbers w:val="0"/>
              <w:wordWrap/>
              <w:overflowPunct/>
              <w:topLinePunct w:val="0"/>
              <w:bidi w:val="0"/>
              <w:spacing w:before="0" w:beforeAutospacing="0" w:after="0" w:afterAutospacing="0" w:line="400" w:lineRule="exact"/>
              <w:ind w:left="63" w:leftChars="30" w:right="170" w:firstLine="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市</w:t>
            </w:r>
            <w:r>
              <w:rPr>
                <w:rFonts w:hint="eastAsia" w:ascii="仿宋_GB2312" w:hAnsi="仿宋_GB2312" w:eastAsia="仿宋_GB2312" w:cs="仿宋_GB2312"/>
                <w:sz w:val="28"/>
                <w:szCs w:val="28"/>
              </w:rPr>
              <w:t>工业专委办及专委会成员单位、</w:t>
            </w:r>
            <w:r>
              <w:rPr>
                <w:rFonts w:hint="eastAsia" w:ascii="仿宋_GB2312" w:hAnsi="仿宋_GB2312" w:eastAsia="仿宋_GB2312" w:cs="仿宋_GB2312"/>
                <w:sz w:val="28"/>
                <w:szCs w:val="28"/>
                <w:lang w:eastAsia="zh-CN"/>
              </w:rPr>
              <w:t>各区（经开区、经济区）工业</w:t>
            </w:r>
            <w:r>
              <w:rPr>
                <w:rFonts w:hint="eastAsia" w:ascii="仿宋_GB2312" w:hAnsi="仿宋_GB2312" w:eastAsia="仿宋_GB2312" w:cs="仿宋_GB2312"/>
                <w:sz w:val="28"/>
                <w:szCs w:val="28"/>
              </w:rPr>
              <w:t>专委</w:t>
            </w:r>
            <w:r>
              <w:rPr>
                <w:rFonts w:hint="eastAsia" w:ascii="仿宋_GB2312" w:hAnsi="仿宋_GB2312" w:eastAsia="仿宋_GB2312" w:cs="仿宋_GB2312"/>
                <w:sz w:val="28"/>
                <w:szCs w:val="28"/>
                <w:lang w:eastAsia="zh-CN"/>
              </w:rPr>
              <w:t>会</w:t>
            </w:r>
          </w:p>
        </w:tc>
      </w:tr>
      <w:tr w14:paraId="65339BB1">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1056" w:hRule="atLeast"/>
        </w:trPr>
        <w:tc>
          <w:tcPr>
            <w:tcW w:w="345" w:type="pct"/>
            <w:tcBorders>
              <w:top w:val="single" w:color="000000" w:sz="2" w:space="0"/>
              <w:left w:val="single" w:color="000000" w:sz="2" w:space="0"/>
              <w:bottom w:val="single" w:color="000000" w:sz="2" w:space="0"/>
              <w:right w:val="single" w:color="000000" w:sz="2" w:space="0"/>
            </w:tcBorders>
            <w:noWrap w:val="0"/>
            <w:vAlign w:val="center"/>
          </w:tcPr>
          <w:p w14:paraId="34161E8E">
            <w:pPr>
              <w:pStyle w:val="19"/>
              <w:keepNext w:val="0"/>
              <w:keepLines w:val="0"/>
              <w:pageBreakBefore w:val="0"/>
              <w:widowControl/>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sz w:val="28"/>
                <w:szCs w:val="28"/>
                <w:vertAlign w:val="baseline"/>
              </w:rPr>
              <w:t>6</w:t>
            </w:r>
          </w:p>
        </w:tc>
        <w:tc>
          <w:tcPr>
            <w:tcW w:w="2876" w:type="pct"/>
            <w:tcBorders>
              <w:top w:val="single" w:color="000000" w:sz="2" w:space="0"/>
              <w:left w:val="single" w:color="000000" w:sz="2" w:space="0"/>
              <w:bottom w:val="single" w:color="000000" w:sz="2" w:space="0"/>
              <w:right w:val="single" w:color="000000" w:sz="2" w:space="0"/>
            </w:tcBorders>
            <w:noWrap w:val="0"/>
            <w:vAlign w:val="center"/>
          </w:tcPr>
          <w:p w14:paraId="5F529401">
            <w:pPr>
              <w:pStyle w:val="19"/>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400" w:lineRule="exact"/>
              <w:ind w:left="63" w:leftChars="30" w:right="170" w:firstLine="0"/>
              <w:jc w:val="both"/>
              <w:textAlignment w:val="baseline"/>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sz w:val="28"/>
                <w:szCs w:val="28"/>
                <w:vertAlign w:val="baseline"/>
              </w:rPr>
              <w:t>推动工业行业领域安全生产重点帮扶行动，开展治本攻坚帮扶指导，重点抓好工业企业有限空间作业专家指导服务。</w:t>
            </w:r>
          </w:p>
        </w:tc>
        <w:tc>
          <w:tcPr>
            <w:tcW w:w="693" w:type="pct"/>
            <w:tcBorders>
              <w:top w:val="single" w:color="000000" w:sz="2" w:space="0"/>
              <w:left w:val="single" w:color="000000" w:sz="2" w:space="0"/>
              <w:bottom w:val="single" w:color="000000" w:sz="2" w:space="0"/>
              <w:right w:val="single" w:color="000000" w:sz="2" w:space="0"/>
            </w:tcBorders>
            <w:noWrap w:val="0"/>
            <w:vAlign w:val="center"/>
          </w:tcPr>
          <w:p w14:paraId="4DB4C026">
            <w:pPr>
              <w:pStyle w:val="19"/>
              <w:keepNext w:val="0"/>
              <w:keepLines w:val="0"/>
              <w:pageBreakBefore w:val="0"/>
              <w:widowControl/>
              <w:suppressLineNumbers w:val="0"/>
              <w:wordWrap/>
              <w:overflowPunct/>
              <w:topLinePunct w:val="0"/>
              <w:bidi w:val="0"/>
              <w:spacing w:before="0" w:beforeAutospacing="0" w:after="0" w:afterAutospacing="0" w:line="400" w:lineRule="exact"/>
              <w:ind w:left="63" w:leftChars="30" w:right="170" w:firstLine="0"/>
              <w:jc w:val="center"/>
              <w:rPr>
                <w:rFonts w:hint="eastAsia" w:ascii="仿宋_GB2312" w:hAnsi="仿宋_GB2312" w:eastAsia="仿宋_GB2312" w:cs="仿宋_GB2312"/>
                <w:caps w:val="0"/>
                <w:color w:val="000000"/>
                <w:spacing w:val="0"/>
                <w:sz w:val="28"/>
                <w:szCs w:val="28"/>
                <w:vertAlign w:val="baseline"/>
              </w:rPr>
            </w:pPr>
            <w:r>
              <w:rPr>
                <w:rFonts w:hint="eastAsia" w:ascii="仿宋_GB2312" w:hAnsi="仿宋_GB2312" w:eastAsia="仿宋_GB2312" w:cs="仿宋_GB2312"/>
                <w:caps w:val="0"/>
                <w:color w:val="000000"/>
                <w:spacing w:val="0"/>
                <w:sz w:val="28"/>
                <w:szCs w:val="28"/>
                <w:vertAlign w:val="baseline"/>
              </w:rPr>
              <w:t>2026年12月</w:t>
            </w:r>
          </w:p>
        </w:tc>
        <w:tc>
          <w:tcPr>
            <w:tcW w:w="1084" w:type="pct"/>
            <w:tcBorders>
              <w:top w:val="single" w:color="000000" w:sz="2" w:space="0"/>
              <w:left w:val="single" w:color="000000" w:sz="2" w:space="0"/>
              <w:bottom w:val="single" w:color="000000" w:sz="2" w:space="0"/>
              <w:right w:val="single" w:color="000000" w:sz="2" w:space="0"/>
            </w:tcBorders>
            <w:noWrap w:val="0"/>
            <w:vAlign w:val="center"/>
          </w:tcPr>
          <w:p w14:paraId="77AC99AB">
            <w:pPr>
              <w:keepNext w:val="0"/>
              <w:keepLines w:val="0"/>
              <w:pageBreakBefore w:val="0"/>
              <w:suppressLineNumbers w:val="0"/>
              <w:wordWrap/>
              <w:overflowPunct/>
              <w:topLinePunct w:val="0"/>
              <w:bidi w:val="0"/>
              <w:spacing w:before="0" w:beforeAutospacing="0" w:after="0" w:afterAutospacing="0" w:line="400" w:lineRule="exact"/>
              <w:ind w:left="63" w:leftChars="30" w:right="170" w:firstLine="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市</w:t>
            </w:r>
            <w:r>
              <w:rPr>
                <w:rFonts w:hint="eastAsia" w:ascii="仿宋_GB2312" w:hAnsi="仿宋_GB2312" w:eastAsia="仿宋_GB2312" w:cs="仿宋_GB2312"/>
                <w:sz w:val="28"/>
                <w:szCs w:val="28"/>
              </w:rPr>
              <w:t>工业专委办及专委会成员单位、</w:t>
            </w:r>
            <w:r>
              <w:rPr>
                <w:rFonts w:hint="eastAsia" w:ascii="仿宋_GB2312" w:hAnsi="仿宋_GB2312" w:eastAsia="仿宋_GB2312" w:cs="仿宋_GB2312"/>
                <w:sz w:val="28"/>
                <w:szCs w:val="28"/>
                <w:lang w:eastAsia="zh-CN"/>
              </w:rPr>
              <w:t>各区（经开区、经济区）工业</w:t>
            </w:r>
            <w:r>
              <w:rPr>
                <w:rFonts w:hint="eastAsia" w:ascii="仿宋_GB2312" w:hAnsi="仿宋_GB2312" w:eastAsia="仿宋_GB2312" w:cs="仿宋_GB2312"/>
                <w:sz w:val="28"/>
                <w:szCs w:val="28"/>
              </w:rPr>
              <w:t>专委</w:t>
            </w:r>
            <w:r>
              <w:rPr>
                <w:rFonts w:hint="eastAsia" w:ascii="仿宋_GB2312" w:hAnsi="仿宋_GB2312" w:eastAsia="仿宋_GB2312" w:cs="仿宋_GB2312"/>
                <w:sz w:val="28"/>
                <w:szCs w:val="28"/>
                <w:lang w:eastAsia="zh-CN"/>
              </w:rPr>
              <w:t>会</w:t>
            </w:r>
          </w:p>
        </w:tc>
      </w:tr>
    </w:tbl>
    <w:p w14:paraId="734C8104">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F046CA0">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A288530">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83C64BB">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8B32ABB">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4F55383">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AEF1C07">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83841A2">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EDFCA91">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FBB1ECF">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58C3EAF">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BA2E994">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1A7C7CB">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0E5FDA4">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DC2BC0A">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附件22：</w:t>
      </w:r>
    </w:p>
    <w:p w14:paraId="3806D6F1">
      <w:pPr>
        <w:keepNext w:val="0"/>
        <w:keepLines w:val="0"/>
        <w:pageBreakBefore w:val="0"/>
        <w:wordWrap/>
        <w:overflowPunct/>
        <w:topLinePunct w:val="0"/>
        <w:autoSpaceDE/>
        <w:autoSpaceDN/>
        <w:bidi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鄂州市</w:t>
      </w:r>
      <w:r>
        <w:rPr>
          <w:rFonts w:hint="eastAsia" w:ascii="方正小标宋简体" w:hAnsi="方正小标宋简体" w:eastAsia="方正小标宋简体" w:cs="方正小标宋简体"/>
          <w:b w:val="0"/>
          <w:bCs w:val="0"/>
          <w:sz w:val="44"/>
          <w:szCs w:val="44"/>
        </w:rPr>
        <w:t>危险化学品和烟花爆竹行业安全生产治本攻坚三年行动2026年工作清单</w:t>
      </w:r>
    </w:p>
    <w:p w14:paraId="24CEE6B9">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6888"/>
        <w:gridCol w:w="2553"/>
        <w:gridCol w:w="2649"/>
      </w:tblGrid>
      <w:tr w14:paraId="6918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42" w:type="pct"/>
            <w:noWrap w:val="0"/>
            <w:vAlign w:val="center"/>
          </w:tcPr>
          <w:p w14:paraId="00685F9F">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序号</w:t>
            </w:r>
          </w:p>
        </w:tc>
        <w:tc>
          <w:tcPr>
            <w:tcW w:w="2652" w:type="pct"/>
            <w:noWrap w:val="0"/>
            <w:vAlign w:val="center"/>
          </w:tcPr>
          <w:p w14:paraId="5D3675C0">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rPr>
              <w:t>工作任务</w:t>
            </w:r>
          </w:p>
        </w:tc>
        <w:tc>
          <w:tcPr>
            <w:tcW w:w="983" w:type="pct"/>
            <w:noWrap w:val="0"/>
            <w:vAlign w:val="center"/>
          </w:tcPr>
          <w:p w14:paraId="3D5FD35C">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rPr>
              <w:t>完成时限</w:t>
            </w:r>
          </w:p>
        </w:tc>
        <w:tc>
          <w:tcPr>
            <w:tcW w:w="1020" w:type="pct"/>
            <w:noWrap w:val="0"/>
            <w:vAlign w:val="center"/>
          </w:tcPr>
          <w:p w14:paraId="438E3AD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rPr>
              <w:t>责任单位</w:t>
            </w:r>
          </w:p>
        </w:tc>
      </w:tr>
      <w:tr w14:paraId="1102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42" w:type="pct"/>
            <w:noWrap w:val="0"/>
            <w:vAlign w:val="center"/>
          </w:tcPr>
          <w:p w14:paraId="4EBDEA23">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652" w:type="pct"/>
            <w:noWrap w:val="0"/>
            <w:vAlign w:val="center"/>
          </w:tcPr>
          <w:p w14:paraId="7155437B">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组织对全</w:t>
            </w:r>
            <w:r>
              <w:rPr>
                <w:rFonts w:hint="eastAsia" w:ascii="仿宋_GB2312" w:hAnsi="仿宋_GB2312" w:eastAsia="仿宋_GB2312" w:cs="仿宋_GB2312"/>
                <w:sz w:val="28"/>
                <w:szCs w:val="28"/>
                <w:vertAlign w:val="baseline"/>
                <w:lang w:eastAsia="zh-CN"/>
              </w:rPr>
              <w:t>市</w:t>
            </w:r>
            <w:r>
              <w:rPr>
                <w:rFonts w:hint="eastAsia" w:ascii="仿宋_GB2312" w:hAnsi="仿宋_GB2312" w:eastAsia="仿宋_GB2312" w:cs="仿宋_GB2312"/>
                <w:sz w:val="28"/>
                <w:szCs w:val="28"/>
                <w:vertAlign w:val="baseline"/>
              </w:rPr>
              <w:t>危险化学品重大危险源企业开展全覆盖专项督导检查。</w:t>
            </w:r>
          </w:p>
        </w:tc>
        <w:tc>
          <w:tcPr>
            <w:tcW w:w="983" w:type="pct"/>
            <w:noWrap w:val="0"/>
            <w:vAlign w:val="center"/>
          </w:tcPr>
          <w:p w14:paraId="51D77BDF">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2026年</w:t>
            </w:r>
            <w:r>
              <w:rPr>
                <w:rFonts w:hint="eastAsia" w:ascii="仿宋_GB2312" w:hAnsi="仿宋_GB2312" w:eastAsia="仿宋_GB2312" w:cs="仿宋_GB2312"/>
                <w:sz w:val="28"/>
                <w:szCs w:val="28"/>
                <w:vertAlign w:val="baseline"/>
                <w:lang w:val="en-US" w:eastAsia="zh-CN"/>
              </w:rPr>
              <w:t>9</w:t>
            </w:r>
            <w:r>
              <w:rPr>
                <w:rFonts w:hint="eastAsia" w:ascii="仿宋_GB2312" w:hAnsi="仿宋_GB2312" w:eastAsia="仿宋_GB2312" w:cs="仿宋_GB2312"/>
                <w:sz w:val="28"/>
                <w:szCs w:val="28"/>
                <w:vertAlign w:val="baseline"/>
              </w:rPr>
              <w:t>月底前</w:t>
            </w:r>
          </w:p>
        </w:tc>
        <w:tc>
          <w:tcPr>
            <w:tcW w:w="1020" w:type="pct"/>
            <w:noWrap w:val="0"/>
            <w:vAlign w:val="center"/>
          </w:tcPr>
          <w:p w14:paraId="52CCB507">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市</w:t>
            </w:r>
            <w:r>
              <w:rPr>
                <w:rFonts w:hint="eastAsia" w:ascii="仿宋_GB2312" w:hAnsi="仿宋_GB2312" w:eastAsia="仿宋_GB2312" w:cs="仿宋_GB2312"/>
                <w:sz w:val="28"/>
                <w:szCs w:val="28"/>
                <w:vertAlign w:val="baseline"/>
              </w:rPr>
              <w:t>应急</w:t>
            </w:r>
            <w:r>
              <w:rPr>
                <w:rFonts w:hint="eastAsia" w:ascii="仿宋_GB2312" w:hAnsi="仿宋_GB2312" w:eastAsia="仿宋_GB2312" w:cs="仿宋_GB2312"/>
                <w:sz w:val="28"/>
                <w:szCs w:val="28"/>
                <w:vertAlign w:val="baseline"/>
                <w:lang w:eastAsia="zh-CN"/>
              </w:rPr>
              <w:t>局</w:t>
            </w:r>
            <w:r>
              <w:rPr>
                <w:rFonts w:hint="eastAsia" w:ascii="仿宋_GB2312" w:hAnsi="仿宋_GB2312" w:eastAsia="仿宋_GB2312" w:cs="仿宋_GB2312"/>
                <w:sz w:val="28"/>
                <w:szCs w:val="28"/>
                <w:vertAlign w:val="baseline"/>
              </w:rPr>
              <w:t>、</w:t>
            </w:r>
            <w:r>
              <w:rPr>
                <w:rFonts w:hint="eastAsia" w:ascii="仿宋_GB2312" w:hAnsi="仿宋_GB2312" w:eastAsia="仿宋_GB2312" w:cs="仿宋_GB2312"/>
                <w:sz w:val="28"/>
                <w:szCs w:val="28"/>
                <w:vertAlign w:val="baseline"/>
                <w:lang w:eastAsia="zh-CN"/>
              </w:rPr>
              <w:t>市</w:t>
            </w:r>
            <w:r>
              <w:rPr>
                <w:rFonts w:hint="eastAsia" w:ascii="仿宋_GB2312" w:hAnsi="仿宋_GB2312" w:eastAsia="仿宋_GB2312" w:cs="仿宋_GB2312"/>
                <w:sz w:val="28"/>
                <w:szCs w:val="28"/>
                <w:vertAlign w:val="baseline"/>
              </w:rPr>
              <w:t>消防救援局</w:t>
            </w:r>
          </w:p>
        </w:tc>
      </w:tr>
      <w:tr w14:paraId="0808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42" w:type="pct"/>
            <w:noWrap w:val="0"/>
            <w:vAlign w:val="center"/>
          </w:tcPr>
          <w:p w14:paraId="763FA011">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652" w:type="pct"/>
            <w:noWrap w:val="0"/>
            <w:vAlign w:val="center"/>
          </w:tcPr>
          <w:p w14:paraId="19C6FA18">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完成2021年以来危险化学品建设项目安全设施“三同时”和取证企业安全许可条件的现场复核。</w:t>
            </w:r>
          </w:p>
        </w:tc>
        <w:tc>
          <w:tcPr>
            <w:tcW w:w="983" w:type="pct"/>
            <w:noWrap w:val="0"/>
            <w:vAlign w:val="center"/>
          </w:tcPr>
          <w:p w14:paraId="15456E9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2026年12月底前</w:t>
            </w:r>
          </w:p>
        </w:tc>
        <w:tc>
          <w:tcPr>
            <w:tcW w:w="1020" w:type="pct"/>
            <w:noWrap w:val="0"/>
            <w:vAlign w:val="center"/>
          </w:tcPr>
          <w:p w14:paraId="6A766DD0">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市</w:t>
            </w:r>
            <w:r>
              <w:rPr>
                <w:rFonts w:hint="eastAsia" w:ascii="仿宋_GB2312" w:hAnsi="仿宋_GB2312" w:eastAsia="仿宋_GB2312" w:cs="仿宋_GB2312"/>
                <w:sz w:val="28"/>
                <w:szCs w:val="28"/>
                <w:vertAlign w:val="baseline"/>
              </w:rPr>
              <w:t>应急</w:t>
            </w:r>
            <w:r>
              <w:rPr>
                <w:rFonts w:hint="eastAsia" w:ascii="仿宋_GB2312" w:hAnsi="仿宋_GB2312" w:eastAsia="仿宋_GB2312" w:cs="仿宋_GB2312"/>
                <w:sz w:val="28"/>
                <w:szCs w:val="28"/>
                <w:vertAlign w:val="baseline"/>
                <w:lang w:eastAsia="zh-CN"/>
              </w:rPr>
              <w:t>局</w:t>
            </w:r>
          </w:p>
        </w:tc>
      </w:tr>
      <w:tr w14:paraId="219D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42" w:type="pct"/>
            <w:noWrap w:val="0"/>
            <w:vAlign w:val="center"/>
          </w:tcPr>
          <w:p w14:paraId="7ECF9262">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652" w:type="pct"/>
            <w:noWrap w:val="0"/>
            <w:vAlign w:val="center"/>
          </w:tcPr>
          <w:p w14:paraId="12D4BBCE">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深化对危险化学品经营企业进行分类分级管控,完成中小油气储存</w:t>
            </w:r>
            <w:r>
              <w:rPr>
                <w:rFonts w:hint="eastAsia" w:ascii="仿宋_GB2312" w:hAnsi="仿宋_GB2312" w:eastAsia="仿宋_GB2312" w:cs="仿宋_GB2312"/>
                <w:sz w:val="28"/>
                <w:szCs w:val="28"/>
                <w:vertAlign w:val="baseline"/>
                <w:lang w:eastAsia="zh-CN"/>
              </w:rPr>
              <w:t>、</w:t>
            </w:r>
            <w:r>
              <w:rPr>
                <w:rFonts w:hint="eastAsia" w:ascii="仿宋_GB2312" w:hAnsi="仿宋_GB2312" w:eastAsia="仿宋_GB2312" w:cs="仿宋_GB2312"/>
                <w:sz w:val="28"/>
                <w:szCs w:val="28"/>
                <w:vertAlign w:val="baseline"/>
              </w:rPr>
              <w:t>工业气体充装等企业安全评估。</w:t>
            </w:r>
          </w:p>
        </w:tc>
        <w:tc>
          <w:tcPr>
            <w:tcW w:w="983" w:type="pct"/>
            <w:noWrap w:val="0"/>
            <w:vAlign w:val="center"/>
          </w:tcPr>
          <w:p w14:paraId="0C44B825">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2026年10月底前</w:t>
            </w:r>
          </w:p>
          <w:p w14:paraId="6DCA9A53">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p>
        </w:tc>
        <w:tc>
          <w:tcPr>
            <w:tcW w:w="1020" w:type="pct"/>
            <w:noWrap w:val="0"/>
            <w:vAlign w:val="center"/>
          </w:tcPr>
          <w:p w14:paraId="35F58D58">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市</w:t>
            </w:r>
            <w:r>
              <w:rPr>
                <w:rFonts w:hint="eastAsia" w:ascii="仿宋_GB2312" w:hAnsi="仿宋_GB2312" w:eastAsia="仿宋_GB2312" w:cs="仿宋_GB2312"/>
                <w:sz w:val="28"/>
                <w:szCs w:val="28"/>
                <w:vertAlign w:val="baseline"/>
              </w:rPr>
              <w:t>应急</w:t>
            </w:r>
            <w:r>
              <w:rPr>
                <w:rFonts w:hint="eastAsia" w:ascii="仿宋_GB2312" w:hAnsi="仿宋_GB2312" w:eastAsia="仿宋_GB2312" w:cs="仿宋_GB2312"/>
                <w:sz w:val="28"/>
                <w:szCs w:val="28"/>
                <w:vertAlign w:val="baseline"/>
                <w:lang w:eastAsia="zh-CN"/>
              </w:rPr>
              <w:t>局</w:t>
            </w:r>
          </w:p>
        </w:tc>
      </w:tr>
      <w:tr w14:paraId="2243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42" w:type="pct"/>
            <w:noWrap w:val="0"/>
            <w:vAlign w:val="center"/>
          </w:tcPr>
          <w:p w14:paraId="175F122B">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652" w:type="pct"/>
            <w:noWrap w:val="0"/>
            <w:vAlign w:val="center"/>
          </w:tcPr>
          <w:p w14:paraId="09494E34">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联合公安、市场监管等部门落实开展烟花爆竹联合执法行动，严厉打击非法生产、经营、储存、运输烟花爆竹行为，持续保持“打非”高压态势。</w:t>
            </w:r>
          </w:p>
        </w:tc>
        <w:tc>
          <w:tcPr>
            <w:tcW w:w="983" w:type="pct"/>
            <w:noWrap w:val="0"/>
            <w:vAlign w:val="center"/>
          </w:tcPr>
          <w:p w14:paraId="3F30F3C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2026年12月底前</w:t>
            </w:r>
          </w:p>
          <w:p w14:paraId="4B812FB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p>
        </w:tc>
        <w:tc>
          <w:tcPr>
            <w:tcW w:w="1020" w:type="pct"/>
            <w:noWrap w:val="0"/>
            <w:vAlign w:val="center"/>
          </w:tcPr>
          <w:p w14:paraId="4D2ADF5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市</w:t>
            </w:r>
            <w:r>
              <w:rPr>
                <w:rFonts w:hint="eastAsia" w:ascii="仿宋_GB2312" w:hAnsi="仿宋_GB2312" w:eastAsia="仿宋_GB2312" w:cs="仿宋_GB2312"/>
                <w:sz w:val="28"/>
                <w:szCs w:val="28"/>
                <w:vertAlign w:val="baseline"/>
              </w:rPr>
              <w:t>应急</w:t>
            </w:r>
            <w:r>
              <w:rPr>
                <w:rFonts w:hint="eastAsia" w:ascii="仿宋_GB2312" w:hAnsi="仿宋_GB2312" w:eastAsia="仿宋_GB2312" w:cs="仿宋_GB2312"/>
                <w:sz w:val="28"/>
                <w:szCs w:val="28"/>
                <w:vertAlign w:val="baseline"/>
                <w:lang w:eastAsia="zh-CN"/>
              </w:rPr>
              <w:t>局、市公安局、市市场监管局</w:t>
            </w:r>
          </w:p>
        </w:tc>
      </w:tr>
      <w:tr w14:paraId="444F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42" w:type="pct"/>
            <w:noWrap w:val="0"/>
            <w:vAlign w:val="center"/>
          </w:tcPr>
          <w:p w14:paraId="3016D05C">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652" w:type="pct"/>
            <w:noWrap w:val="0"/>
            <w:vAlign w:val="center"/>
          </w:tcPr>
          <w:p w14:paraId="73768AA0">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联合市人社局针对危险化学品企业的自动化仪表作业人员开展专项培训</w:t>
            </w:r>
            <w:r>
              <w:rPr>
                <w:rFonts w:hint="eastAsia" w:ascii="仿宋_GB2312" w:hAnsi="仿宋_GB2312" w:eastAsia="仿宋_GB2312" w:cs="仿宋_GB2312"/>
                <w:sz w:val="28"/>
                <w:szCs w:val="28"/>
                <w:vertAlign w:val="baseline"/>
              </w:rPr>
              <w:t>，提升关键岗位人员的安全素养和应急处置能力。</w:t>
            </w:r>
          </w:p>
        </w:tc>
        <w:tc>
          <w:tcPr>
            <w:tcW w:w="983" w:type="pct"/>
            <w:noWrap w:val="0"/>
            <w:vAlign w:val="center"/>
          </w:tcPr>
          <w:p w14:paraId="508D5A2C">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2026年11月底前</w:t>
            </w:r>
          </w:p>
        </w:tc>
        <w:tc>
          <w:tcPr>
            <w:tcW w:w="1020" w:type="pct"/>
            <w:noWrap w:val="0"/>
            <w:vAlign w:val="center"/>
          </w:tcPr>
          <w:p w14:paraId="7C9EAD6B">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应急</w:t>
            </w:r>
            <w:r>
              <w:rPr>
                <w:rFonts w:hint="eastAsia" w:ascii="仿宋_GB2312" w:hAnsi="仿宋_GB2312" w:eastAsia="仿宋_GB2312" w:cs="仿宋_GB2312"/>
                <w:sz w:val="28"/>
                <w:szCs w:val="28"/>
                <w:vertAlign w:val="baseline"/>
                <w:lang w:eastAsia="zh-CN"/>
              </w:rPr>
              <w:t>局、市人社局</w:t>
            </w:r>
          </w:p>
        </w:tc>
      </w:tr>
    </w:tbl>
    <w:p w14:paraId="3E0DBA3D">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27B10E5E">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E1B0A42">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1779D55">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2A55FF8">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189F881C">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附件23：</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003"/>
        <w:gridCol w:w="1773"/>
        <w:gridCol w:w="2394"/>
      </w:tblGrid>
      <w:tr w14:paraId="18D2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4"/>
            <w:tcBorders>
              <w:top w:val="nil"/>
              <w:left w:val="nil"/>
              <w:bottom w:val="nil"/>
              <w:right w:val="nil"/>
            </w:tcBorders>
            <w:shd w:val="clear" w:color="auto" w:fill="auto"/>
            <w:noWrap/>
            <w:vAlign w:val="center"/>
          </w:tcPr>
          <w:p w14:paraId="47DC6EFF">
            <w:pPr>
              <w:keepNext w:val="0"/>
              <w:keepLines w:val="0"/>
              <w:pageBreakBefore w:val="0"/>
              <w:widowControl/>
              <w:suppressLineNumbers w:val="0"/>
              <w:wordWrap/>
              <w:overflowPunct/>
              <w:topLinePunct w:val="0"/>
              <w:autoSpaceDE/>
              <w:autoSpaceDN/>
              <w:bidi w:val="0"/>
              <w:spacing w:before="0" w:beforeAutospacing="0" w:after="0" w:afterAutospacing="0" w:line="6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鄂州市工贸行业安全生产治本攻坚三年行动2026年工作清单</w:t>
            </w:r>
          </w:p>
        </w:tc>
      </w:tr>
      <w:tr w14:paraId="5A2F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13" w:type="pct"/>
            <w:tcBorders>
              <w:top w:val="nil"/>
              <w:left w:val="nil"/>
              <w:bottom w:val="nil"/>
              <w:right w:val="nil"/>
            </w:tcBorders>
            <w:shd w:val="clear" w:color="auto" w:fill="auto"/>
            <w:noWrap/>
            <w:vAlign w:val="center"/>
          </w:tcPr>
          <w:p w14:paraId="4FDD71D1">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3082" w:type="pct"/>
            <w:tcBorders>
              <w:top w:val="nil"/>
              <w:left w:val="nil"/>
              <w:bottom w:val="nil"/>
              <w:right w:val="nil"/>
            </w:tcBorders>
            <w:shd w:val="clear" w:color="auto" w:fill="auto"/>
            <w:noWrap/>
            <w:vAlign w:val="center"/>
          </w:tcPr>
          <w:p w14:paraId="0784E194">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683" w:type="pct"/>
            <w:tcBorders>
              <w:top w:val="nil"/>
              <w:left w:val="nil"/>
              <w:bottom w:val="nil"/>
              <w:right w:val="nil"/>
            </w:tcBorders>
            <w:shd w:val="clear" w:color="auto" w:fill="auto"/>
            <w:noWrap/>
            <w:vAlign w:val="center"/>
          </w:tcPr>
          <w:p w14:paraId="26B48C96">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919" w:type="pct"/>
            <w:tcBorders>
              <w:top w:val="nil"/>
              <w:left w:val="nil"/>
              <w:bottom w:val="nil"/>
              <w:right w:val="nil"/>
            </w:tcBorders>
            <w:shd w:val="clear" w:color="auto" w:fill="auto"/>
            <w:noWrap/>
            <w:vAlign w:val="center"/>
          </w:tcPr>
          <w:p w14:paraId="3A3D3F55">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r>
      <w:tr w14:paraId="5AEA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AF6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3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6C1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主要任务</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21030">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完成时限</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1F8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责任单位</w:t>
            </w:r>
          </w:p>
        </w:tc>
      </w:tr>
      <w:tr w14:paraId="238B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419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B1C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配合省厅对我市钢铁企业、重点粉尘涉爆企业指导帮扶，指导企业排查整治安全隐患。</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771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2026年底</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8D7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市、区应急管理局</w:t>
            </w:r>
          </w:p>
        </w:tc>
      </w:tr>
      <w:tr w14:paraId="0BAA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B85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94A9">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组织参加开展全省工贸行业安全监管人员业务培训,提高监管业务本领和安全</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风险防控水平。</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5AB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2026年底</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F4D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市、区应急管理局</w:t>
            </w:r>
          </w:p>
        </w:tc>
      </w:tr>
      <w:tr w14:paraId="5F097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B469">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D7E0">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组织参加省厅工贸重点粉尘涉爆企业主要负责人工伤预防安全培训,强化主要</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负责人第一责任落实。</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522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2026年底</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24C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市、区应急管理局</w:t>
            </w:r>
          </w:p>
        </w:tc>
      </w:tr>
      <w:tr w14:paraId="244E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D3A0">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D62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开展分级分类监管执法，深化重点行业领域重大事故隐患动态清零。</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76D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2026年底</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C0D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市、区应急管理局</w:t>
            </w:r>
          </w:p>
        </w:tc>
      </w:tr>
      <w:tr w14:paraId="2EF2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BC9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F4B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针对部分高风险领域和场所，开展工贸重点企业安全专项整治。</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2E36B">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2026年底</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A87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市、区应急管理局</w:t>
            </w:r>
          </w:p>
        </w:tc>
      </w:tr>
      <w:tr w14:paraId="4907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1BE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03F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配合省厅深化钢铁企业安全生产风险监测预警信息化系统的应用，提高企业线上监管信息化水平。</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52C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2026年底</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08C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市、区应急管理局</w:t>
            </w:r>
          </w:p>
        </w:tc>
      </w:tr>
      <w:tr w14:paraId="363B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D7D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3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C45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贯彻落实《小微工贸企业安全管理指引的通知》，组织打造小微企业安全管理标杆企业。</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DAC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2026年底</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782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区应急管理局</w:t>
            </w:r>
          </w:p>
        </w:tc>
      </w:tr>
    </w:tbl>
    <w:p w14:paraId="75A36C5E">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附件24：</w:t>
      </w:r>
    </w:p>
    <w:p w14:paraId="049D2A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鄂州市油气输送管道电力行业安全生产治本攻坚三年行动2026年工作清单</w:t>
      </w:r>
    </w:p>
    <w:p w14:paraId="0A8E7B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5"/>
        <w:gridCol w:w="847"/>
        <w:gridCol w:w="5992"/>
        <w:gridCol w:w="2106"/>
        <w:gridCol w:w="2483"/>
      </w:tblGrid>
      <w:tr w14:paraId="657C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blHeader/>
        </w:trPr>
        <w:tc>
          <w:tcPr>
            <w:tcW w:w="59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E00A8A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对应行业</w:t>
            </w:r>
          </w:p>
        </w:tc>
        <w:tc>
          <w:tcPr>
            <w:tcW w:w="32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586A83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230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7805A6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工 作 任 务</w:t>
            </w:r>
          </w:p>
        </w:tc>
        <w:tc>
          <w:tcPr>
            <w:tcW w:w="81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09C098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完成时限</w:t>
            </w:r>
          </w:p>
        </w:tc>
        <w:tc>
          <w:tcPr>
            <w:tcW w:w="95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393D0A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责任单位</w:t>
            </w:r>
          </w:p>
        </w:tc>
      </w:tr>
      <w:tr w14:paraId="108A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99" w:type="pct"/>
            <w:vMerge w:val="restart"/>
            <w:tcBorders>
              <w:top w:val="single" w:color="auto" w:sz="4" w:space="0"/>
              <w:left w:val="single" w:color="auto" w:sz="4" w:space="0"/>
              <w:bottom w:val="nil"/>
              <w:right w:val="single" w:color="000000" w:sz="4" w:space="0"/>
            </w:tcBorders>
            <w:shd w:val="clear" w:color="auto" w:fill="auto"/>
            <w:vAlign w:val="center"/>
          </w:tcPr>
          <w:p w14:paraId="6923B55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65ADE41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239BC62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0F13E43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19C14B5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14D9FB0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0B9247C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29A09F39">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油气长输管道</w:t>
            </w:r>
          </w:p>
          <w:p w14:paraId="140C584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07F9751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7677E1E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167F145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3437B23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2A69967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03CF187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7E33E59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0ADC20C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27AA963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48CE84C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7B097B5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0B07592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41CEAD9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6C1DA5A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6D961ED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油气长输管道</w:t>
            </w:r>
          </w:p>
        </w:tc>
        <w:tc>
          <w:tcPr>
            <w:tcW w:w="32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8BB89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6EDC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仿宋_GB2312" w:hAnsi="仿宋_GB2312" w:eastAsia="仿宋_GB2312" w:cs="仿宋_GB2312"/>
                <w:b/>
                <w:bCs/>
                <w:i w:val="0"/>
                <w:iCs w:val="0"/>
                <w:color w:val="000000"/>
                <w:sz w:val="28"/>
                <w:szCs w:val="28"/>
                <w:u w:val="none"/>
              </w:rPr>
            </w:pPr>
            <w:r>
              <w:rPr>
                <w:rStyle w:val="21"/>
                <w:rFonts w:hint="eastAsia" w:ascii="仿宋_GB2312" w:hAnsi="仿宋_GB2312" w:eastAsia="仿宋_GB2312" w:cs="仿宋_GB2312"/>
                <w:sz w:val="28"/>
                <w:szCs w:val="28"/>
                <w:lang w:val="en-US" w:eastAsia="zh-CN" w:bidi="ar"/>
              </w:rPr>
              <w:t>强化法规培训，健全责任体系。</w:t>
            </w:r>
            <w:r>
              <w:rPr>
                <w:rStyle w:val="22"/>
                <w:rFonts w:hint="eastAsia" w:ascii="仿宋_GB2312" w:hAnsi="仿宋_GB2312" w:eastAsia="仿宋_GB2312" w:cs="仿宋_GB2312"/>
                <w:sz w:val="28"/>
                <w:szCs w:val="28"/>
                <w:lang w:val="en-US" w:eastAsia="zh-CN" w:bidi="ar"/>
              </w:rPr>
              <w:t>组织开展全市油气长输管道保护和安全生产工作培训。组织学习贯彻《中华人民共和国能源法》《中华人民共和国安全生产法》《中华人民共和国石油天然气管道保护法》，指导完善“全员负责、分级管理”体系，落实“两个清单指引”，提升管道安全治理体系现代化水平。</w:t>
            </w:r>
          </w:p>
        </w:tc>
        <w:tc>
          <w:tcPr>
            <w:tcW w:w="81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7081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2026年11月底</w:t>
            </w:r>
          </w:p>
        </w:tc>
        <w:tc>
          <w:tcPr>
            <w:tcW w:w="956" w:type="pct"/>
            <w:tcBorders>
              <w:top w:val="single" w:color="auto" w:sz="4" w:space="0"/>
              <w:left w:val="single" w:color="000000" w:sz="4" w:space="0"/>
              <w:bottom w:val="single" w:color="000000" w:sz="4" w:space="0"/>
              <w:right w:val="single" w:color="auto" w:sz="4" w:space="0"/>
            </w:tcBorders>
            <w:shd w:val="clear" w:color="auto" w:fill="auto"/>
            <w:vAlign w:val="center"/>
          </w:tcPr>
          <w:p w14:paraId="72F92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市发改委（能源办）</w:t>
            </w:r>
          </w:p>
        </w:tc>
      </w:tr>
      <w:tr w14:paraId="48E41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99" w:type="pct"/>
            <w:vMerge w:val="continue"/>
            <w:tcBorders>
              <w:top w:val="single" w:color="000000" w:sz="4" w:space="0"/>
              <w:left w:val="single" w:color="auto" w:sz="4" w:space="0"/>
              <w:bottom w:val="nil"/>
              <w:right w:val="single" w:color="000000" w:sz="4" w:space="0"/>
            </w:tcBorders>
            <w:shd w:val="clear" w:color="auto" w:fill="auto"/>
            <w:vAlign w:val="center"/>
          </w:tcPr>
          <w:p w14:paraId="6052D2E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E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7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仿宋_GB2312" w:hAnsi="仿宋_GB2312" w:eastAsia="仿宋_GB2312" w:cs="仿宋_GB2312"/>
                <w:b/>
                <w:bCs/>
                <w:i w:val="0"/>
                <w:iCs w:val="0"/>
                <w:color w:val="000000"/>
                <w:sz w:val="28"/>
                <w:szCs w:val="28"/>
                <w:u w:val="none"/>
              </w:rPr>
            </w:pPr>
            <w:r>
              <w:rPr>
                <w:rStyle w:val="21"/>
                <w:rFonts w:hint="eastAsia" w:ascii="仿宋_GB2312" w:hAnsi="仿宋_GB2312" w:eastAsia="仿宋_GB2312" w:cs="仿宋_GB2312"/>
                <w:sz w:val="28"/>
                <w:szCs w:val="28"/>
                <w:lang w:val="en-US" w:eastAsia="zh-CN" w:bidi="ar"/>
              </w:rPr>
              <w:t>深化隐患排查与专项整治。</w:t>
            </w:r>
            <w:r>
              <w:rPr>
                <w:rStyle w:val="23"/>
                <w:rFonts w:hint="eastAsia" w:ascii="仿宋_GB2312" w:hAnsi="仿宋_GB2312" w:eastAsia="仿宋_GB2312" w:cs="仿宋_GB2312"/>
                <w:sz w:val="28"/>
                <w:szCs w:val="28"/>
                <w:lang w:val="en-US" w:eastAsia="zh-CN" w:bidi="ar"/>
              </w:rPr>
              <w:t>持续开展全市油气长输管道隐患排查整治，制定隐患清单和整治方案，严格实施挂牌督办和闭环销号管理。组织开展老旧管道完整性评价与专项整治，强化防护措施，降低管道运行风险。督促落实治本攻坚三年行动要求，确保重点隐患按期整改到位。</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8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2026年12月底</w:t>
            </w:r>
          </w:p>
        </w:tc>
        <w:tc>
          <w:tcPr>
            <w:tcW w:w="956" w:type="pct"/>
            <w:tcBorders>
              <w:top w:val="single" w:color="000000" w:sz="4" w:space="0"/>
              <w:left w:val="single" w:color="000000" w:sz="4" w:space="0"/>
              <w:bottom w:val="single" w:color="000000" w:sz="4" w:space="0"/>
              <w:right w:val="single" w:color="auto" w:sz="4" w:space="0"/>
            </w:tcBorders>
            <w:shd w:val="clear" w:color="auto" w:fill="auto"/>
            <w:vAlign w:val="center"/>
          </w:tcPr>
          <w:p w14:paraId="33800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市发改委（能源办），各区、葛店经开区、临空经济区管道保护主管部门，管道企业</w:t>
            </w:r>
          </w:p>
        </w:tc>
      </w:tr>
      <w:tr w14:paraId="7E6A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99"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10273EA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32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CCFA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307" w:type="pct"/>
            <w:tcBorders>
              <w:top w:val="single" w:color="000000" w:sz="4" w:space="0"/>
              <w:left w:val="single" w:color="000000" w:sz="4" w:space="0"/>
              <w:bottom w:val="single" w:color="auto" w:sz="4" w:space="0"/>
              <w:right w:val="single" w:color="000000" w:sz="4" w:space="0"/>
            </w:tcBorders>
            <w:shd w:val="clear" w:color="auto" w:fill="auto"/>
            <w:vAlign w:val="center"/>
          </w:tcPr>
          <w:p w14:paraId="35363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仿宋_GB2312" w:hAnsi="仿宋_GB2312" w:eastAsia="仿宋_GB2312" w:cs="仿宋_GB2312"/>
                <w:b/>
                <w:bCs/>
                <w:i w:val="0"/>
                <w:iCs w:val="0"/>
                <w:color w:val="000000"/>
                <w:sz w:val="28"/>
                <w:szCs w:val="28"/>
                <w:u w:val="none"/>
              </w:rPr>
            </w:pPr>
            <w:r>
              <w:rPr>
                <w:rStyle w:val="21"/>
                <w:rFonts w:hint="eastAsia" w:ascii="仿宋_GB2312" w:hAnsi="仿宋_GB2312" w:eastAsia="仿宋_GB2312" w:cs="仿宋_GB2312"/>
                <w:sz w:val="28"/>
                <w:szCs w:val="28"/>
                <w:lang w:val="en-US" w:eastAsia="zh-CN" w:bidi="ar"/>
              </w:rPr>
              <w:t>加强风险管控与台账动态管理。</w:t>
            </w:r>
            <w:r>
              <w:rPr>
                <w:rStyle w:val="23"/>
                <w:rFonts w:hint="eastAsia" w:ascii="仿宋_GB2312" w:hAnsi="仿宋_GB2312" w:eastAsia="仿宋_GB2312" w:cs="仿宋_GB2312"/>
                <w:sz w:val="28"/>
                <w:szCs w:val="28"/>
                <w:lang w:val="en-US" w:eastAsia="zh-CN" w:bidi="ar"/>
              </w:rPr>
              <w:t>强化管道保护措施落实，重点加强高后果区、地质灾害段、第三方施工密集区域风险管控。动态更新管道监管名录、高后果区台账、第三方施工台账、地质灾害台账、交叉跨越工程台账等“五张清单”。</w:t>
            </w:r>
          </w:p>
        </w:tc>
        <w:tc>
          <w:tcPr>
            <w:tcW w:w="811" w:type="pct"/>
            <w:tcBorders>
              <w:top w:val="single" w:color="000000" w:sz="4" w:space="0"/>
              <w:left w:val="single" w:color="000000" w:sz="4" w:space="0"/>
              <w:bottom w:val="single" w:color="auto" w:sz="4" w:space="0"/>
              <w:right w:val="single" w:color="000000" w:sz="4" w:space="0"/>
            </w:tcBorders>
            <w:shd w:val="clear" w:color="auto" w:fill="auto"/>
            <w:vAlign w:val="center"/>
          </w:tcPr>
          <w:p w14:paraId="3CAB2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2026年12月底</w:t>
            </w:r>
          </w:p>
        </w:tc>
        <w:tc>
          <w:tcPr>
            <w:tcW w:w="956" w:type="pct"/>
            <w:tcBorders>
              <w:top w:val="single" w:color="000000" w:sz="4" w:space="0"/>
              <w:left w:val="single" w:color="000000" w:sz="4" w:space="0"/>
              <w:bottom w:val="single" w:color="auto" w:sz="4" w:space="0"/>
              <w:right w:val="single" w:color="auto" w:sz="4" w:space="0"/>
            </w:tcBorders>
            <w:shd w:val="clear" w:color="auto" w:fill="auto"/>
            <w:vAlign w:val="center"/>
          </w:tcPr>
          <w:p w14:paraId="46170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市发改委（能源办），各区、葛店经开区、临空经济区管道保护主管部门，管道企业</w:t>
            </w:r>
          </w:p>
        </w:tc>
      </w:tr>
      <w:tr w14:paraId="1D8E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599" w:type="pct"/>
            <w:vMerge w:val="continue"/>
            <w:tcBorders>
              <w:top w:val="single" w:color="auto" w:sz="4" w:space="0"/>
              <w:left w:val="single" w:color="auto" w:sz="4" w:space="0"/>
              <w:bottom w:val="nil"/>
              <w:right w:val="single" w:color="000000" w:sz="4" w:space="0"/>
            </w:tcBorders>
            <w:shd w:val="clear" w:color="auto" w:fill="auto"/>
            <w:vAlign w:val="center"/>
          </w:tcPr>
          <w:p w14:paraId="4726211C">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32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94BCAF9">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461335F">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b/>
                <w:bCs/>
                <w:i w:val="0"/>
                <w:iCs w:val="0"/>
                <w:color w:val="000000"/>
                <w:sz w:val="28"/>
                <w:szCs w:val="28"/>
                <w:u w:val="none"/>
              </w:rPr>
            </w:pPr>
            <w:r>
              <w:rPr>
                <w:rStyle w:val="21"/>
                <w:rFonts w:hint="eastAsia" w:ascii="仿宋_GB2312" w:hAnsi="仿宋_GB2312" w:eastAsia="仿宋_GB2312" w:cs="仿宋_GB2312"/>
                <w:sz w:val="28"/>
                <w:szCs w:val="28"/>
                <w:lang w:val="en-US" w:eastAsia="zh-CN" w:bidi="ar"/>
              </w:rPr>
              <w:t>提升监管能力与专家支撑作用。</w:t>
            </w:r>
            <w:r>
              <w:rPr>
                <w:rStyle w:val="23"/>
                <w:rFonts w:hint="eastAsia" w:ascii="仿宋_GB2312" w:hAnsi="仿宋_GB2312" w:eastAsia="仿宋_GB2312" w:cs="仿宋_GB2312"/>
                <w:sz w:val="28"/>
                <w:szCs w:val="28"/>
                <w:lang w:val="en-US" w:eastAsia="zh-CN" w:bidi="ar"/>
              </w:rPr>
              <w:t>厘清管道保护责任边界，压紧压实属地管理、部门监管和企业主体责任。充分发挥行业专家和第三方专业机构作用，开展管道保护与安全生产指导帮扶，提升基层监管和企业安全管理科学化水平。</w:t>
            </w:r>
          </w:p>
        </w:tc>
        <w:tc>
          <w:tcPr>
            <w:tcW w:w="811" w:type="pct"/>
            <w:tcBorders>
              <w:top w:val="single" w:color="auto" w:sz="4" w:space="0"/>
              <w:left w:val="single" w:color="000000" w:sz="4" w:space="0"/>
              <w:bottom w:val="single" w:color="000000" w:sz="4" w:space="0"/>
              <w:right w:val="single" w:color="000000" w:sz="4" w:space="0"/>
            </w:tcBorders>
            <w:shd w:val="clear" w:color="auto" w:fill="auto"/>
            <w:vAlign w:val="center"/>
          </w:tcPr>
          <w:p w14:paraId="0253D5F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2026年12月底</w:t>
            </w:r>
          </w:p>
        </w:tc>
        <w:tc>
          <w:tcPr>
            <w:tcW w:w="956" w:type="pct"/>
            <w:tcBorders>
              <w:top w:val="single" w:color="auto" w:sz="4" w:space="0"/>
              <w:left w:val="single" w:color="000000" w:sz="4" w:space="0"/>
              <w:bottom w:val="single" w:color="000000" w:sz="4" w:space="0"/>
              <w:right w:val="single" w:color="auto" w:sz="4" w:space="0"/>
            </w:tcBorders>
            <w:shd w:val="clear" w:color="auto" w:fill="auto"/>
            <w:vAlign w:val="center"/>
          </w:tcPr>
          <w:p w14:paraId="4C50B838">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市发改委（能源办），各区、葛店经开区、临空经济区管道保护主管部门，管道企业</w:t>
            </w:r>
          </w:p>
        </w:tc>
      </w:tr>
      <w:tr w14:paraId="7A04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99" w:type="pct"/>
            <w:vMerge w:val="continue"/>
            <w:tcBorders>
              <w:top w:val="single" w:color="000000" w:sz="4" w:space="0"/>
              <w:left w:val="single" w:color="auto" w:sz="4" w:space="0"/>
              <w:bottom w:val="nil"/>
              <w:right w:val="single" w:color="000000" w:sz="4" w:space="0"/>
            </w:tcBorders>
            <w:shd w:val="clear" w:color="auto" w:fill="auto"/>
            <w:vAlign w:val="center"/>
          </w:tcPr>
          <w:p w14:paraId="3DE60C30">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EEB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37A5">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b/>
                <w:bCs/>
                <w:i w:val="0"/>
                <w:iCs w:val="0"/>
                <w:color w:val="000000"/>
                <w:sz w:val="28"/>
                <w:szCs w:val="28"/>
                <w:u w:val="none"/>
              </w:rPr>
            </w:pPr>
            <w:r>
              <w:rPr>
                <w:rStyle w:val="21"/>
                <w:rFonts w:hint="eastAsia" w:ascii="仿宋_GB2312" w:hAnsi="仿宋_GB2312" w:eastAsia="仿宋_GB2312" w:cs="仿宋_GB2312"/>
                <w:sz w:val="28"/>
                <w:szCs w:val="28"/>
                <w:lang w:val="en-US" w:eastAsia="zh-CN" w:bidi="ar"/>
              </w:rPr>
              <w:t>完善应急预案，提升联动处置能力。</w:t>
            </w:r>
            <w:r>
              <w:rPr>
                <w:rStyle w:val="24"/>
                <w:rFonts w:hint="eastAsia" w:ascii="仿宋_GB2312" w:hAnsi="仿宋_GB2312" w:eastAsia="仿宋_GB2312" w:cs="仿宋_GB2312"/>
                <w:sz w:val="28"/>
                <w:szCs w:val="28"/>
                <w:lang w:val="en-US" w:eastAsia="zh-CN" w:bidi="ar"/>
              </w:rPr>
              <w:t>指导并督促管道企业修订完善应急预案，细化职责与流程。通过组织开展应急演练，检验预案、磨合机制，推动建立高效的区域协同与政企联动体系，切实提升应急处置效能。</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40E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2026年11月底</w:t>
            </w:r>
          </w:p>
        </w:tc>
        <w:tc>
          <w:tcPr>
            <w:tcW w:w="956" w:type="pct"/>
            <w:tcBorders>
              <w:top w:val="single" w:color="000000" w:sz="4" w:space="0"/>
              <w:left w:val="single" w:color="000000" w:sz="4" w:space="0"/>
              <w:bottom w:val="single" w:color="000000" w:sz="4" w:space="0"/>
              <w:right w:val="single" w:color="auto" w:sz="4" w:space="0"/>
            </w:tcBorders>
            <w:shd w:val="clear" w:color="auto" w:fill="auto"/>
            <w:vAlign w:val="center"/>
          </w:tcPr>
          <w:p w14:paraId="2B84DF38">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市发改委（能源办），各区、葛店经开区、临空经济区管道保护主管部门，管道企业</w:t>
            </w:r>
          </w:p>
        </w:tc>
      </w:tr>
      <w:tr w14:paraId="315A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599"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4AE1CB00">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32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5FD901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2307" w:type="pct"/>
            <w:tcBorders>
              <w:top w:val="single" w:color="000000" w:sz="4" w:space="0"/>
              <w:left w:val="single" w:color="000000" w:sz="4" w:space="0"/>
              <w:bottom w:val="single" w:color="auto" w:sz="4" w:space="0"/>
              <w:right w:val="single" w:color="000000" w:sz="4" w:space="0"/>
            </w:tcBorders>
            <w:shd w:val="clear" w:color="auto" w:fill="auto"/>
            <w:vAlign w:val="center"/>
          </w:tcPr>
          <w:p w14:paraId="477B1B72">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b/>
                <w:bCs/>
                <w:i w:val="0"/>
                <w:iCs w:val="0"/>
                <w:color w:val="000000"/>
                <w:sz w:val="28"/>
                <w:szCs w:val="28"/>
                <w:u w:val="none"/>
              </w:rPr>
            </w:pPr>
            <w:r>
              <w:rPr>
                <w:rStyle w:val="21"/>
                <w:rFonts w:hint="eastAsia" w:ascii="仿宋_GB2312" w:hAnsi="仿宋_GB2312" w:eastAsia="仿宋_GB2312" w:cs="仿宋_GB2312"/>
                <w:sz w:val="28"/>
                <w:szCs w:val="28"/>
                <w:lang w:val="en-US" w:eastAsia="zh-CN" w:bidi="ar"/>
              </w:rPr>
              <w:t>强化重点时段与常态化督导检查。</w:t>
            </w:r>
            <w:r>
              <w:rPr>
                <w:rStyle w:val="23"/>
                <w:rFonts w:hint="eastAsia" w:ascii="仿宋_GB2312" w:hAnsi="仿宋_GB2312" w:eastAsia="仿宋_GB2312" w:cs="仿宋_GB2312"/>
                <w:sz w:val="28"/>
                <w:szCs w:val="28"/>
                <w:lang w:val="en-US" w:eastAsia="zh-CN" w:bidi="ar"/>
              </w:rPr>
              <w:t>加强春节、国庆、汛期等重要时段管道明察暗访和安全督查，督促落实风险管控与应急准备措施。常态化开展管道保护与安全生产督导，推动管道企业严格落实主体责任，持续夯实管道安全运行基础。</w:t>
            </w:r>
          </w:p>
        </w:tc>
        <w:tc>
          <w:tcPr>
            <w:tcW w:w="81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7B3037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2026年12月底</w:t>
            </w:r>
          </w:p>
        </w:tc>
        <w:tc>
          <w:tcPr>
            <w:tcW w:w="956" w:type="pct"/>
            <w:tcBorders>
              <w:top w:val="single" w:color="000000" w:sz="4" w:space="0"/>
              <w:left w:val="single" w:color="000000" w:sz="4" w:space="0"/>
              <w:bottom w:val="single" w:color="auto" w:sz="4" w:space="0"/>
              <w:right w:val="single" w:color="auto" w:sz="4" w:space="0"/>
            </w:tcBorders>
            <w:shd w:val="clear" w:color="auto" w:fill="auto"/>
            <w:vAlign w:val="center"/>
          </w:tcPr>
          <w:p w14:paraId="1A4D88F1">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市发改委（能源办），各区、葛店经开区、临空经济区管道保护主管部门，管道企业</w:t>
            </w:r>
          </w:p>
        </w:tc>
      </w:tr>
      <w:tr w14:paraId="28D5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599" w:type="pct"/>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68A8404B">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15EA9D4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52378D4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电力</w:t>
            </w:r>
          </w:p>
          <w:p w14:paraId="1B384E6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366A2B8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6A4F671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55897BB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504FED6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517F6AE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70DB2EB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484B1D3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4D87ABF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6584171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1C66C91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6B4CE9D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777905D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33905F8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电力</w:t>
            </w:r>
          </w:p>
        </w:tc>
        <w:tc>
          <w:tcPr>
            <w:tcW w:w="32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B92684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D24E39C">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b/>
                <w:bCs/>
                <w:i w:val="0"/>
                <w:iCs w:val="0"/>
                <w:color w:val="000000"/>
                <w:sz w:val="28"/>
                <w:szCs w:val="28"/>
                <w:u w:val="none"/>
              </w:rPr>
            </w:pPr>
            <w:r>
              <w:rPr>
                <w:rStyle w:val="25"/>
                <w:rFonts w:hint="eastAsia" w:ascii="仿宋_GB2312" w:hAnsi="仿宋_GB2312" w:eastAsia="仿宋_GB2312" w:cs="仿宋_GB2312"/>
                <w:sz w:val="28"/>
                <w:szCs w:val="28"/>
                <w:lang w:val="en-US" w:eastAsia="zh-CN" w:bidi="ar"/>
              </w:rPr>
              <w:t>压实企业主体责任。</w:t>
            </w:r>
            <w:r>
              <w:rPr>
                <w:rStyle w:val="22"/>
                <w:rFonts w:hint="eastAsia" w:ascii="仿宋_GB2312" w:hAnsi="仿宋_GB2312" w:eastAsia="仿宋_GB2312" w:cs="仿宋_GB2312"/>
                <w:sz w:val="28"/>
                <w:szCs w:val="28"/>
                <w:lang w:val="en-US" w:eastAsia="zh-CN" w:bidi="ar"/>
              </w:rPr>
              <w:t>督促燃煤发电企业加强设备运维与检修作业安全管理，开展深度调峰工况下机组风险研判及隐患治理，防范遏制电力设备事故。持续抓好电力行业防汛抗旱工作，加强电力建设施工安全监管，开展电化学储能电站安全核查，提升储能安全管理水平。</w:t>
            </w:r>
          </w:p>
        </w:tc>
        <w:tc>
          <w:tcPr>
            <w:tcW w:w="81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90BCA0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2026年12月底</w:t>
            </w:r>
          </w:p>
        </w:tc>
        <w:tc>
          <w:tcPr>
            <w:tcW w:w="956" w:type="pct"/>
            <w:tcBorders>
              <w:top w:val="single" w:color="auto" w:sz="4" w:space="0"/>
              <w:left w:val="single" w:color="000000" w:sz="4" w:space="0"/>
              <w:bottom w:val="single" w:color="000000" w:sz="4" w:space="0"/>
              <w:right w:val="single" w:color="000000" w:sz="4" w:space="0"/>
            </w:tcBorders>
            <w:shd w:val="clear" w:color="auto" w:fill="auto"/>
            <w:vAlign w:val="center"/>
          </w:tcPr>
          <w:p w14:paraId="68B39CDF">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市发改委（能源办），各区、葛店经开区、临空经济区电力管理部门，电力企业</w:t>
            </w:r>
          </w:p>
        </w:tc>
      </w:tr>
      <w:tr w14:paraId="445D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B58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312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94D4">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b/>
                <w:bCs/>
                <w:i w:val="0"/>
                <w:iCs w:val="0"/>
                <w:color w:val="000000"/>
                <w:sz w:val="28"/>
                <w:szCs w:val="28"/>
                <w:u w:val="none"/>
              </w:rPr>
            </w:pPr>
            <w:r>
              <w:rPr>
                <w:rStyle w:val="25"/>
                <w:rFonts w:hint="eastAsia" w:ascii="仿宋_GB2312" w:hAnsi="仿宋_GB2312" w:eastAsia="仿宋_GB2312" w:cs="仿宋_GB2312"/>
                <w:sz w:val="28"/>
                <w:szCs w:val="28"/>
                <w:lang w:val="en-US" w:eastAsia="zh-CN" w:bidi="ar"/>
              </w:rPr>
              <w:t>做好迎峰度夏（冬）、重大活动、节假日等重点时段安全保供工作。</w:t>
            </w:r>
            <w:r>
              <w:rPr>
                <w:rStyle w:val="24"/>
                <w:rFonts w:hint="eastAsia" w:ascii="仿宋_GB2312" w:hAnsi="仿宋_GB2312" w:eastAsia="仿宋_GB2312" w:cs="仿宋_GB2312"/>
                <w:sz w:val="28"/>
                <w:szCs w:val="28"/>
                <w:lang w:val="en-US" w:eastAsia="zh-CN" w:bidi="ar"/>
              </w:rPr>
              <w:t>精细开展迎峰度夏（冬）等重点时段负荷预测与保供方案编制，强化与气象、应急等部门联动，做好自然灾害预警和抢修准备。组织做好重大活动及重要节假日期间保电工作，确保重点时段电力供应稳定有序，确保重要用户和民生用电安全稳定。</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06E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2026年12月底</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7789">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市发改委（能源办），各区、葛店经开区、临空经济区电力管理部门，电力企业</w:t>
            </w:r>
          </w:p>
        </w:tc>
      </w:tr>
      <w:tr w14:paraId="42A2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581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E48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5985">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b/>
                <w:bCs/>
                <w:i w:val="0"/>
                <w:iCs w:val="0"/>
                <w:color w:val="000000"/>
                <w:sz w:val="28"/>
                <w:szCs w:val="28"/>
                <w:u w:val="none"/>
              </w:rPr>
            </w:pPr>
            <w:r>
              <w:rPr>
                <w:rStyle w:val="25"/>
                <w:rFonts w:hint="eastAsia" w:ascii="仿宋_GB2312" w:hAnsi="仿宋_GB2312" w:eastAsia="仿宋_GB2312" w:cs="仿宋_GB2312"/>
                <w:sz w:val="28"/>
                <w:szCs w:val="28"/>
                <w:lang w:val="en-US" w:eastAsia="zh-CN" w:bidi="ar"/>
              </w:rPr>
              <w:t>加强电网运行与设备安全风险管控。</w:t>
            </w:r>
            <w:r>
              <w:rPr>
                <w:rStyle w:val="24"/>
                <w:rFonts w:hint="eastAsia" w:ascii="仿宋_GB2312" w:hAnsi="仿宋_GB2312" w:eastAsia="仿宋_GB2312" w:cs="仿宋_GB2312"/>
                <w:sz w:val="28"/>
                <w:szCs w:val="28"/>
                <w:lang w:val="en-US" w:eastAsia="zh-CN" w:bidi="ar"/>
              </w:rPr>
              <w:t>严格执行电网安全风险管控制度，开展电网运行方式分析研判，加强电网安全风险与检修作业风险管控；组织电力企业加强电力二次系统设备安全管理，重点治理继电保护、安全自动装置等缺陷隐患。组织排查重要输电通道、枢纽变电站、换流站等关键设备隐患，防范误动拒动事故发生，提升重要输变电设施运维水平。</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C2A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2026年12月底</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6496">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市发改委（能源办），各区、葛店经开区、临空经济区电力管理部门，电力企业</w:t>
            </w:r>
          </w:p>
        </w:tc>
      </w:tr>
      <w:tr w14:paraId="490D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78C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i w:val="0"/>
                <w:iCs w:val="0"/>
                <w:color w:val="000000"/>
                <w:sz w:val="28"/>
                <w:szCs w:val="28"/>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69E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DFEF">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b/>
                <w:bCs/>
                <w:i w:val="0"/>
                <w:iCs w:val="0"/>
                <w:color w:val="000000"/>
                <w:sz w:val="28"/>
                <w:szCs w:val="28"/>
                <w:u w:val="none"/>
              </w:rPr>
            </w:pPr>
            <w:r>
              <w:rPr>
                <w:rStyle w:val="21"/>
                <w:rFonts w:hint="eastAsia" w:ascii="仿宋_GB2312" w:hAnsi="仿宋_GB2312" w:eastAsia="仿宋_GB2312" w:cs="仿宋_GB2312"/>
                <w:sz w:val="28"/>
                <w:szCs w:val="28"/>
                <w:lang w:val="en-US" w:eastAsia="zh-CN" w:bidi="ar"/>
              </w:rPr>
              <w:t>持续提升电力应急管理与处置能力。</w:t>
            </w:r>
            <w:r>
              <w:rPr>
                <w:rStyle w:val="22"/>
                <w:rFonts w:hint="eastAsia" w:ascii="仿宋_GB2312" w:hAnsi="仿宋_GB2312" w:eastAsia="仿宋_GB2312" w:cs="仿宋_GB2312"/>
                <w:sz w:val="28"/>
                <w:szCs w:val="28"/>
                <w:lang w:val="en-US" w:eastAsia="zh-CN" w:bidi="ar"/>
              </w:rPr>
              <w:t>督促电力企业认真贯彻落实《电力安全事故应急演练导则》等规范性文件要求，规范开展各层级应急预案演练和反事故演练，强化极端天气风险预警与防范措施。加强重点时段应急值班值守，严格执行电力安全信息报送规定，确保突发事件响应迅速、处置有效，坚决杜绝信息迟报、漏报、瞒报。</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6D3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2026年12月底</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1B6D">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市发改委（能源办），各区、葛店经开区、临空经济区电力管理部门，电力企业</w:t>
            </w:r>
          </w:p>
        </w:tc>
      </w:tr>
    </w:tbl>
    <w:p w14:paraId="3F553DCC">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4CD2BD7A">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附件25：</w:t>
      </w:r>
    </w:p>
    <w:p w14:paraId="792F8FF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pacing w:val="8"/>
          <w:sz w:val="44"/>
          <w:szCs w:val="44"/>
        </w:rPr>
      </w:pPr>
      <w:r>
        <w:rPr>
          <w:rFonts w:hint="eastAsia" w:ascii="方正小标宋简体" w:hAnsi="方正小标宋简体" w:eastAsia="方正小标宋简体" w:cs="方正小标宋简体"/>
          <w:b w:val="0"/>
          <w:bCs w:val="0"/>
          <w:spacing w:val="9"/>
          <w:sz w:val="44"/>
          <w:szCs w:val="44"/>
        </w:rPr>
        <w:t>鄂州市非煤矿山安全生产治本攻坚三年行</w:t>
      </w:r>
      <w:r>
        <w:rPr>
          <w:rFonts w:hint="eastAsia" w:ascii="方正小标宋简体" w:hAnsi="方正小标宋简体" w:eastAsia="方正小标宋简体" w:cs="方正小标宋简体"/>
          <w:b w:val="0"/>
          <w:bCs w:val="0"/>
          <w:spacing w:val="8"/>
          <w:sz w:val="44"/>
          <w:szCs w:val="44"/>
        </w:rPr>
        <w:t>动2026年</w:t>
      </w:r>
      <w:r>
        <w:rPr>
          <w:rFonts w:hint="eastAsia" w:ascii="方正小标宋简体" w:hAnsi="方正小标宋简体" w:eastAsia="方正小标宋简体" w:cs="方正小标宋简体"/>
          <w:b w:val="0"/>
          <w:bCs w:val="0"/>
          <w:spacing w:val="8"/>
          <w:sz w:val="44"/>
          <w:szCs w:val="44"/>
          <w:lang w:eastAsia="zh-CN"/>
        </w:rPr>
        <w:t>任务</w:t>
      </w:r>
      <w:r>
        <w:rPr>
          <w:rFonts w:hint="eastAsia" w:ascii="方正小标宋简体" w:hAnsi="方正小标宋简体" w:eastAsia="方正小标宋简体" w:cs="方正小标宋简体"/>
          <w:b w:val="0"/>
          <w:bCs w:val="0"/>
          <w:spacing w:val="8"/>
          <w:sz w:val="44"/>
          <w:szCs w:val="44"/>
        </w:rPr>
        <w:t>清单</w:t>
      </w:r>
    </w:p>
    <w:p w14:paraId="123663F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pacing w:val="8"/>
          <w:sz w:val="44"/>
          <w:szCs w:val="44"/>
        </w:rPr>
      </w:pPr>
    </w:p>
    <w:tbl>
      <w:tblPr>
        <w:tblStyle w:val="18"/>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61"/>
        <w:gridCol w:w="8111"/>
        <w:gridCol w:w="10"/>
        <w:gridCol w:w="1714"/>
        <w:gridCol w:w="8"/>
        <w:gridCol w:w="2258"/>
        <w:gridCol w:w="8"/>
      </w:tblGrid>
      <w:tr w14:paraId="060BA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blHeader/>
        </w:trPr>
        <w:tc>
          <w:tcPr>
            <w:tcW w:w="259" w:type="pct"/>
            <w:noWrap w:val="0"/>
            <w:vAlign w:val="top"/>
          </w:tcPr>
          <w:p w14:paraId="01BB5A6E">
            <w:pPr>
              <w:keepNext w:val="0"/>
              <w:keepLines w:val="0"/>
              <w:pageBreakBefore w:val="0"/>
              <w:wordWrap/>
              <w:topLinePunct w:val="0"/>
              <w:bidi w:val="0"/>
              <w:spacing w:line="400" w:lineRule="exact"/>
              <w:ind w:left="103"/>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5"/>
                <w:sz w:val="28"/>
                <w:szCs w:val="28"/>
              </w:rPr>
              <w:t>序号</w:t>
            </w:r>
          </w:p>
        </w:tc>
        <w:tc>
          <w:tcPr>
            <w:tcW w:w="3179" w:type="pct"/>
            <w:gridSpan w:val="2"/>
            <w:noWrap w:val="0"/>
            <w:vAlign w:val="top"/>
          </w:tcPr>
          <w:p w14:paraId="25384478">
            <w:pPr>
              <w:keepNext w:val="0"/>
              <w:keepLines w:val="0"/>
              <w:pageBreakBefore w:val="0"/>
              <w:wordWrap/>
              <w:topLinePunct w:val="0"/>
              <w:bidi w:val="0"/>
              <w:spacing w:line="400" w:lineRule="exact"/>
              <w:ind w:left="3576"/>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工作任务</w:t>
            </w:r>
          </w:p>
        </w:tc>
        <w:tc>
          <w:tcPr>
            <w:tcW w:w="674" w:type="pct"/>
            <w:gridSpan w:val="2"/>
            <w:noWrap w:val="0"/>
            <w:vAlign w:val="top"/>
          </w:tcPr>
          <w:p w14:paraId="57ABA5D1">
            <w:pPr>
              <w:keepNext w:val="0"/>
              <w:keepLines w:val="0"/>
              <w:pageBreakBefore w:val="0"/>
              <w:wordWrap/>
              <w:topLinePunct w:val="0"/>
              <w:bidi w:val="0"/>
              <w:spacing w:line="400" w:lineRule="exact"/>
              <w:ind w:left="391"/>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完成时限</w:t>
            </w:r>
          </w:p>
        </w:tc>
        <w:tc>
          <w:tcPr>
            <w:tcW w:w="887" w:type="pct"/>
            <w:gridSpan w:val="2"/>
            <w:noWrap w:val="0"/>
            <w:vAlign w:val="top"/>
          </w:tcPr>
          <w:p w14:paraId="1B4D6010">
            <w:pPr>
              <w:keepNext w:val="0"/>
              <w:keepLines w:val="0"/>
              <w:pageBreakBefore w:val="0"/>
              <w:wordWrap/>
              <w:topLinePunct w:val="0"/>
              <w:bidi w:val="0"/>
              <w:spacing w:line="400" w:lineRule="exact"/>
              <w:ind w:left="663"/>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责任单位</w:t>
            </w:r>
          </w:p>
        </w:tc>
      </w:tr>
      <w:tr w14:paraId="06631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0" w:hRule="atLeast"/>
        </w:trPr>
        <w:tc>
          <w:tcPr>
            <w:tcW w:w="259" w:type="pct"/>
            <w:noWrap w:val="0"/>
            <w:vAlign w:val="center"/>
          </w:tcPr>
          <w:p w14:paraId="401E70FC">
            <w:pPr>
              <w:pStyle w:val="19"/>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179" w:type="pct"/>
            <w:gridSpan w:val="2"/>
            <w:noWrap w:val="0"/>
            <w:vAlign w:val="top"/>
          </w:tcPr>
          <w:p w14:paraId="08D9AB29">
            <w:pPr>
              <w:pStyle w:val="19"/>
              <w:keepNext w:val="0"/>
              <w:keepLines w:val="0"/>
              <w:pageBreakBefore w:val="0"/>
              <w:wordWrap/>
              <w:topLinePunct w:val="0"/>
              <w:bidi w:val="0"/>
              <w:spacing w:line="400" w:lineRule="exact"/>
              <w:ind w:right="52" w:rightChars="0"/>
              <w:jc w:val="both"/>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
                <w:sz w:val="28"/>
                <w:szCs w:val="28"/>
              </w:rPr>
              <w:t>督促各区指导矿山企业落实《关于明确矿</w:t>
            </w:r>
            <w:r>
              <w:rPr>
                <w:rFonts w:hint="eastAsia" w:ascii="仿宋_GB2312" w:hAnsi="仿宋_GB2312" w:eastAsia="仿宋_GB2312" w:cs="仿宋_GB2312"/>
                <w:spacing w:val="-1"/>
                <w:sz w:val="28"/>
                <w:szCs w:val="28"/>
              </w:rPr>
              <w:t>山“五职”矿长和“五科”相关人员范围及相关要求的通知》要求，配齐符合条件的“五职”矿长和“五科”专业技术人员，按要求在国家矿山安监局矿山安全生产综合信息系统填报“五职”矿长和“五科”专业技术人员相关</w:t>
            </w:r>
            <w:r>
              <w:rPr>
                <w:rFonts w:hint="eastAsia" w:ascii="仿宋_GB2312" w:hAnsi="仿宋_GB2312" w:eastAsia="仿宋_GB2312" w:cs="仿宋_GB2312"/>
                <w:spacing w:val="-6"/>
                <w:sz w:val="28"/>
                <w:szCs w:val="28"/>
              </w:rPr>
              <w:t>信息。</w:t>
            </w:r>
          </w:p>
        </w:tc>
        <w:tc>
          <w:tcPr>
            <w:tcW w:w="674" w:type="pct"/>
            <w:gridSpan w:val="2"/>
            <w:noWrap w:val="0"/>
            <w:vAlign w:val="center"/>
          </w:tcPr>
          <w:p w14:paraId="7596F81C">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56D4D52E">
            <w:pPr>
              <w:pStyle w:val="19"/>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市</w:t>
            </w:r>
            <w:r>
              <w:rPr>
                <w:rFonts w:hint="eastAsia" w:ascii="仿宋_GB2312" w:hAnsi="仿宋_GB2312" w:eastAsia="仿宋_GB2312" w:cs="仿宋_GB2312"/>
                <w:spacing w:val="1"/>
                <w:kern w:val="2"/>
                <w:sz w:val="28"/>
                <w:szCs w:val="28"/>
                <w:lang w:val="en-US" w:eastAsia="zh-CN" w:bidi="ar-SA"/>
              </w:rPr>
              <w:t>、区</w:t>
            </w:r>
            <w:r>
              <w:rPr>
                <w:rFonts w:hint="eastAsia" w:ascii="仿宋_GB2312" w:hAnsi="仿宋_GB2312" w:eastAsia="仿宋_GB2312" w:cs="仿宋_GB2312"/>
                <w:spacing w:val="1"/>
                <w:kern w:val="2"/>
                <w:sz w:val="28"/>
                <w:szCs w:val="28"/>
                <w:lang w:val="en-US" w:eastAsia="en-US" w:bidi="ar-SA"/>
              </w:rPr>
              <w:t>应急</w:t>
            </w:r>
            <w:r>
              <w:rPr>
                <w:rFonts w:hint="eastAsia" w:ascii="仿宋_GB2312" w:hAnsi="仿宋_GB2312" w:eastAsia="仿宋_GB2312" w:cs="仿宋_GB2312"/>
                <w:spacing w:val="1"/>
                <w:kern w:val="2"/>
                <w:sz w:val="28"/>
                <w:szCs w:val="28"/>
                <w:lang w:val="en-US" w:eastAsia="zh-CN" w:bidi="ar-SA"/>
              </w:rPr>
              <w:t>管理</w:t>
            </w:r>
            <w:r>
              <w:rPr>
                <w:rFonts w:hint="eastAsia" w:ascii="仿宋_GB2312" w:hAnsi="仿宋_GB2312" w:eastAsia="仿宋_GB2312" w:cs="仿宋_GB2312"/>
                <w:spacing w:val="1"/>
                <w:kern w:val="2"/>
                <w:sz w:val="28"/>
                <w:szCs w:val="28"/>
                <w:lang w:val="en-US" w:eastAsia="en-US" w:bidi="ar-SA"/>
              </w:rPr>
              <w:t>局</w:t>
            </w:r>
          </w:p>
        </w:tc>
      </w:tr>
      <w:tr w14:paraId="2554C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259" w:type="pct"/>
            <w:noWrap w:val="0"/>
            <w:vAlign w:val="center"/>
          </w:tcPr>
          <w:p w14:paraId="585F5CE8">
            <w:pPr>
              <w:pStyle w:val="19"/>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179" w:type="pct"/>
            <w:gridSpan w:val="2"/>
            <w:noWrap w:val="0"/>
            <w:vAlign w:val="top"/>
          </w:tcPr>
          <w:p w14:paraId="15B0DB62">
            <w:pPr>
              <w:pStyle w:val="19"/>
              <w:keepNext w:val="0"/>
              <w:keepLines w:val="0"/>
              <w:pageBreakBefore w:val="0"/>
              <w:wordWrap/>
              <w:topLinePunct w:val="0"/>
              <w:bidi w:val="0"/>
              <w:spacing w:line="400" w:lineRule="exact"/>
              <w:jc w:val="both"/>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4"/>
                <w:sz w:val="28"/>
                <w:szCs w:val="28"/>
              </w:rPr>
              <w:t>督促矿山企业每半年至少组织开展一次应急</w:t>
            </w:r>
            <w:r>
              <w:rPr>
                <w:rFonts w:hint="eastAsia" w:ascii="仿宋_GB2312" w:hAnsi="仿宋_GB2312" w:eastAsia="仿宋_GB2312" w:cs="仿宋_GB2312"/>
                <w:spacing w:val="-5"/>
                <w:sz w:val="28"/>
                <w:szCs w:val="28"/>
              </w:rPr>
              <w:t>演练，组织开展一次市、</w:t>
            </w:r>
            <w:r>
              <w:rPr>
                <w:rFonts w:hint="eastAsia" w:ascii="仿宋_GB2312" w:hAnsi="仿宋_GB2312" w:eastAsia="仿宋_GB2312" w:cs="仿宋_GB2312"/>
                <w:spacing w:val="2"/>
                <w:sz w:val="28"/>
                <w:szCs w:val="28"/>
              </w:rPr>
              <w:t>区、镇、企业联动应急综合演练。督促地下矿山、露天矿山、尾矿库“头顶库”</w:t>
            </w:r>
            <w:r>
              <w:rPr>
                <w:rFonts w:hint="eastAsia" w:ascii="仿宋_GB2312" w:hAnsi="仿宋_GB2312" w:eastAsia="仿宋_GB2312" w:cs="仿宋_GB2312"/>
                <w:spacing w:val="-3"/>
                <w:sz w:val="28"/>
                <w:szCs w:val="28"/>
              </w:rPr>
              <w:t>用好应急广播和调度通信系统。</w:t>
            </w:r>
          </w:p>
        </w:tc>
        <w:tc>
          <w:tcPr>
            <w:tcW w:w="674" w:type="pct"/>
            <w:gridSpan w:val="2"/>
            <w:noWrap w:val="0"/>
            <w:vAlign w:val="center"/>
          </w:tcPr>
          <w:p w14:paraId="75C7CD04">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29E8E6D3">
            <w:pPr>
              <w:keepNext w:val="0"/>
              <w:keepLines w:val="0"/>
              <w:pageBreakBefore w:val="0"/>
              <w:wordWrap/>
              <w:topLinePunct w:val="0"/>
              <w:bidi w:val="0"/>
              <w:spacing w:line="400" w:lineRule="exact"/>
              <w:ind w:right="56" w:rightChars="0"/>
              <w:jc w:val="center"/>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市</w:t>
            </w:r>
            <w:r>
              <w:rPr>
                <w:rFonts w:hint="eastAsia" w:ascii="仿宋_GB2312" w:hAnsi="仿宋_GB2312" w:eastAsia="仿宋_GB2312" w:cs="仿宋_GB2312"/>
                <w:spacing w:val="1"/>
                <w:kern w:val="2"/>
                <w:sz w:val="28"/>
                <w:szCs w:val="28"/>
                <w:lang w:val="en-US" w:eastAsia="zh-CN" w:bidi="ar-SA"/>
              </w:rPr>
              <w:t>、区</w:t>
            </w:r>
            <w:r>
              <w:rPr>
                <w:rFonts w:hint="eastAsia" w:ascii="仿宋_GB2312" w:hAnsi="仿宋_GB2312" w:eastAsia="仿宋_GB2312" w:cs="仿宋_GB2312"/>
                <w:spacing w:val="1"/>
                <w:kern w:val="2"/>
                <w:sz w:val="28"/>
                <w:szCs w:val="28"/>
                <w:lang w:val="en-US" w:eastAsia="en-US" w:bidi="ar-SA"/>
              </w:rPr>
              <w:t>应急</w:t>
            </w:r>
            <w:r>
              <w:rPr>
                <w:rFonts w:hint="eastAsia" w:ascii="仿宋_GB2312" w:hAnsi="仿宋_GB2312" w:eastAsia="仿宋_GB2312" w:cs="仿宋_GB2312"/>
                <w:spacing w:val="1"/>
                <w:kern w:val="2"/>
                <w:sz w:val="28"/>
                <w:szCs w:val="28"/>
                <w:lang w:val="en-US" w:eastAsia="zh-CN" w:bidi="ar-SA"/>
              </w:rPr>
              <w:t>管理</w:t>
            </w:r>
            <w:r>
              <w:rPr>
                <w:rFonts w:hint="eastAsia" w:ascii="仿宋_GB2312" w:hAnsi="仿宋_GB2312" w:eastAsia="仿宋_GB2312" w:cs="仿宋_GB2312"/>
                <w:spacing w:val="1"/>
                <w:kern w:val="2"/>
                <w:sz w:val="28"/>
                <w:szCs w:val="28"/>
                <w:lang w:val="en-US" w:eastAsia="en-US" w:bidi="ar-SA"/>
              </w:rPr>
              <w:t>局</w:t>
            </w:r>
          </w:p>
        </w:tc>
      </w:tr>
      <w:tr w14:paraId="3423D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259" w:type="pct"/>
            <w:noWrap w:val="0"/>
            <w:vAlign w:val="center"/>
          </w:tcPr>
          <w:p w14:paraId="41270771">
            <w:pPr>
              <w:pStyle w:val="19"/>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179" w:type="pct"/>
            <w:gridSpan w:val="2"/>
            <w:noWrap w:val="0"/>
            <w:vAlign w:val="top"/>
          </w:tcPr>
          <w:p w14:paraId="25396B18">
            <w:pPr>
              <w:pStyle w:val="19"/>
              <w:keepNext w:val="0"/>
              <w:keepLines w:val="0"/>
              <w:pageBreakBefore w:val="0"/>
              <w:wordWrap/>
              <w:topLinePunct w:val="0"/>
              <w:bidi w:val="0"/>
              <w:spacing w:line="400" w:lineRule="exact"/>
              <w:ind w:right="54" w:rightChars="0"/>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
                <w:sz w:val="28"/>
                <w:szCs w:val="28"/>
              </w:rPr>
              <w:t>贯彻落实非煤矿山重大事故隐患动态清零工作通知，督促各区建立并落</w:t>
            </w:r>
            <w:r>
              <w:rPr>
                <w:rFonts w:hint="eastAsia" w:ascii="仿宋_GB2312" w:hAnsi="仿宋_GB2312" w:eastAsia="仿宋_GB2312" w:cs="仿宋_GB2312"/>
                <w:sz w:val="28"/>
                <w:szCs w:val="28"/>
              </w:rPr>
              <w:t>实重大事故隐患“一库四机制”（重大事故隐患数据库和自查自改、跟踪督</w:t>
            </w:r>
            <w:r>
              <w:rPr>
                <w:rFonts w:hint="eastAsia" w:ascii="仿宋_GB2312" w:hAnsi="仿宋_GB2312" w:eastAsia="仿宋_GB2312" w:cs="仿宋_GB2312"/>
                <w:spacing w:val="1"/>
                <w:sz w:val="28"/>
                <w:szCs w:val="28"/>
              </w:rPr>
              <w:t>办、责任倒查和举报奖励机制）。对典型重大事故隐患进行挂牌跟踪督办，</w:t>
            </w:r>
            <w:r>
              <w:rPr>
                <w:rFonts w:hint="eastAsia" w:ascii="仿宋_GB2312" w:hAnsi="仿宋_GB2312" w:eastAsia="仿宋_GB2312" w:cs="仿宋_GB2312"/>
                <w:spacing w:val="-1"/>
                <w:sz w:val="28"/>
                <w:szCs w:val="28"/>
              </w:rPr>
              <w:t>对经核实属实的重大事故隐患予以奖励。</w:t>
            </w:r>
          </w:p>
        </w:tc>
        <w:tc>
          <w:tcPr>
            <w:tcW w:w="674" w:type="pct"/>
            <w:gridSpan w:val="2"/>
            <w:noWrap w:val="0"/>
            <w:vAlign w:val="center"/>
          </w:tcPr>
          <w:p w14:paraId="4E15BE22">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7686E682">
            <w:pPr>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市</w:t>
            </w:r>
            <w:r>
              <w:rPr>
                <w:rFonts w:hint="eastAsia" w:ascii="仿宋_GB2312" w:hAnsi="仿宋_GB2312" w:eastAsia="仿宋_GB2312" w:cs="仿宋_GB2312"/>
                <w:spacing w:val="1"/>
                <w:kern w:val="2"/>
                <w:sz w:val="28"/>
                <w:szCs w:val="28"/>
                <w:lang w:val="en-US" w:eastAsia="zh-CN" w:bidi="ar-SA"/>
              </w:rPr>
              <w:t>、区</w:t>
            </w:r>
            <w:r>
              <w:rPr>
                <w:rFonts w:hint="eastAsia" w:ascii="仿宋_GB2312" w:hAnsi="仿宋_GB2312" w:eastAsia="仿宋_GB2312" w:cs="仿宋_GB2312"/>
                <w:spacing w:val="1"/>
                <w:kern w:val="2"/>
                <w:sz w:val="28"/>
                <w:szCs w:val="28"/>
                <w:lang w:val="en-US" w:eastAsia="en-US" w:bidi="ar-SA"/>
              </w:rPr>
              <w:t>应急</w:t>
            </w:r>
            <w:r>
              <w:rPr>
                <w:rFonts w:hint="eastAsia" w:ascii="仿宋_GB2312" w:hAnsi="仿宋_GB2312" w:eastAsia="仿宋_GB2312" w:cs="仿宋_GB2312"/>
                <w:spacing w:val="1"/>
                <w:kern w:val="2"/>
                <w:sz w:val="28"/>
                <w:szCs w:val="28"/>
                <w:lang w:val="en-US" w:eastAsia="zh-CN" w:bidi="ar-SA"/>
              </w:rPr>
              <w:t>管理</w:t>
            </w:r>
            <w:r>
              <w:rPr>
                <w:rFonts w:hint="eastAsia" w:ascii="仿宋_GB2312" w:hAnsi="仿宋_GB2312" w:eastAsia="仿宋_GB2312" w:cs="仿宋_GB2312"/>
                <w:spacing w:val="1"/>
                <w:kern w:val="2"/>
                <w:sz w:val="28"/>
                <w:szCs w:val="28"/>
                <w:lang w:val="en-US" w:eastAsia="en-US" w:bidi="ar-SA"/>
              </w:rPr>
              <w:t>局</w:t>
            </w:r>
          </w:p>
        </w:tc>
      </w:tr>
      <w:tr w14:paraId="6E793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259" w:type="pct"/>
            <w:noWrap w:val="0"/>
            <w:vAlign w:val="center"/>
          </w:tcPr>
          <w:p w14:paraId="6F9AA23D">
            <w:pPr>
              <w:pStyle w:val="19"/>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179" w:type="pct"/>
            <w:gridSpan w:val="2"/>
            <w:noWrap w:val="0"/>
            <w:vAlign w:val="top"/>
          </w:tcPr>
          <w:p w14:paraId="3E1F1839">
            <w:pPr>
              <w:pStyle w:val="19"/>
              <w:keepNext w:val="0"/>
              <w:keepLines w:val="0"/>
              <w:pageBreakBefore w:val="0"/>
              <w:wordWrap/>
              <w:topLinePunct w:val="0"/>
              <w:bidi w:val="0"/>
              <w:spacing w:line="400" w:lineRule="exact"/>
              <w:ind w:right="55" w:rightChars="0"/>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
                <w:sz w:val="28"/>
                <w:szCs w:val="28"/>
              </w:rPr>
              <w:t>指导各区督促矿山企业自查自报重大事故隐患，并对照重大事故隐患判</w:t>
            </w:r>
            <w:r>
              <w:rPr>
                <w:rFonts w:hint="eastAsia" w:ascii="仿宋_GB2312" w:hAnsi="仿宋_GB2312" w:eastAsia="仿宋_GB2312" w:cs="仿宋_GB2312"/>
                <w:spacing w:val="-2"/>
                <w:sz w:val="28"/>
                <w:szCs w:val="28"/>
              </w:rPr>
              <w:t>定标准，对矿山企业上报质量进行审查把关。</w:t>
            </w:r>
          </w:p>
        </w:tc>
        <w:tc>
          <w:tcPr>
            <w:tcW w:w="674" w:type="pct"/>
            <w:gridSpan w:val="2"/>
            <w:noWrap w:val="0"/>
            <w:vAlign w:val="center"/>
          </w:tcPr>
          <w:p w14:paraId="1DEE20F4">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27BFE2CA">
            <w:pPr>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市</w:t>
            </w:r>
            <w:r>
              <w:rPr>
                <w:rFonts w:hint="eastAsia" w:ascii="仿宋_GB2312" w:hAnsi="仿宋_GB2312" w:eastAsia="仿宋_GB2312" w:cs="仿宋_GB2312"/>
                <w:spacing w:val="1"/>
                <w:kern w:val="2"/>
                <w:sz w:val="28"/>
                <w:szCs w:val="28"/>
                <w:lang w:val="en-US" w:eastAsia="zh-CN" w:bidi="ar-SA"/>
              </w:rPr>
              <w:t>、区</w:t>
            </w:r>
            <w:r>
              <w:rPr>
                <w:rFonts w:hint="eastAsia" w:ascii="仿宋_GB2312" w:hAnsi="仿宋_GB2312" w:eastAsia="仿宋_GB2312" w:cs="仿宋_GB2312"/>
                <w:spacing w:val="1"/>
                <w:kern w:val="2"/>
                <w:sz w:val="28"/>
                <w:szCs w:val="28"/>
                <w:lang w:val="en-US" w:eastAsia="en-US" w:bidi="ar-SA"/>
              </w:rPr>
              <w:t>应急</w:t>
            </w:r>
            <w:r>
              <w:rPr>
                <w:rFonts w:hint="eastAsia" w:ascii="仿宋_GB2312" w:hAnsi="仿宋_GB2312" w:eastAsia="仿宋_GB2312" w:cs="仿宋_GB2312"/>
                <w:spacing w:val="1"/>
                <w:kern w:val="2"/>
                <w:sz w:val="28"/>
                <w:szCs w:val="28"/>
                <w:lang w:val="en-US" w:eastAsia="zh-CN" w:bidi="ar-SA"/>
              </w:rPr>
              <w:t>管理</w:t>
            </w:r>
            <w:r>
              <w:rPr>
                <w:rFonts w:hint="eastAsia" w:ascii="仿宋_GB2312" w:hAnsi="仿宋_GB2312" w:eastAsia="仿宋_GB2312" w:cs="仿宋_GB2312"/>
                <w:spacing w:val="1"/>
                <w:kern w:val="2"/>
                <w:sz w:val="28"/>
                <w:szCs w:val="28"/>
                <w:lang w:val="en-US" w:eastAsia="en-US" w:bidi="ar-SA"/>
              </w:rPr>
              <w:t>局</w:t>
            </w:r>
          </w:p>
        </w:tc>
      </w:tr>
      <w:tr w14:paraId="5B29F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259" w:type="pct"/>
            <w:noWrap w:val="0"/>
            <w:vAlign w:val="center"/>
          </w:tcPr>
          <w:p w14:paraId="0A098176">
            <w:pPr>
              <w:pStyle w:val="19"/>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179" w:type="pct"/>
            <w:gridSpan w:val="2"/>
            <w:noWrap w:val="0"/>
            <w:vAlign w:val="top"/>
          </w:tcPr>
          <w:p w14:paraId="36BC6212">
            <w:pPr>
              <w:pStyle w:val="19"/>
              <w:keepNext w:val="0"/>
              <w:keepLines w:val="0"/>
              <w:pageBreakBefore w:val="0"/>
              <w:wordWrap/>
              <w:topLinePunct w:val="0"/>
              <w:bidi w:val="0"/>
              <w:spacing w:line="400" w:lineRule="exact"/>
              <w:ind w:right="55" w:rightChars="0"/>
              <w:jc w:val="both"/>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
                <w:sz w:val="28"/>
                <w:szCs w:val="28"/>
              </w:rPr>
              <w:t>每季度对各区、各矿山企业上报的重大隐患进行分析，查找全市非煤矿山安全管理和监管薄弱环节，有针对性地加强</w:t>
            </w:r>
            <w:r>
              <w:rPr>
                <w:rFonts w:hint="eastAsia" w:ascii="仿宋_GB2312" w:hAnsi="仿宋_GB2312" w:eastAsia="仿宋_GB2312" w:cs="仿宋_GB2312"/>
                <w:spacing w:val="-3"/>
                <w:sz w:val="28"/>
                <w:szCs w:val="28"/>
              </w:rPr>
              <w:t>整改和监管。</w:t>
            </w:r>
          </w:p>
        </w:tc>
        <w:tc>
          <w:tcPr>
            <w:tcW w:w="674" w:type="pct"/>
            <w:gridSpan w:val="2"/>
            <w:noWrap w:val="0"/>
            <w:vAlign w:val="center"/>
          </w:tcPr>
          <w:p w14:paraId="03802590">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574BCE2B">
            <w:pPr>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市</w:t>
            </w:r>
            <w:r>
              <w:rPr>
                <w:rFonts w:hint="eastAsia" w:ascii="仿宋_GB2312" w:hAnsi="仿宋_GB2312" w:eastAsia="仿宋_GB2312" w:cs="仿宋_GB2312"/>
                <w:spacing w:val="1"/>
                <w:kern w:val="2"/>
                <w:sz w:val="28"/>
                <w:szCs w:val="28"/>
                <w:lang w:val="en-US" w:eastAsia="zh-CN" w:bidi="ar-SA"/>
              </w:rPr>
              <w:t>、区</w:t>
            </w:r>
            <w:r>
              <w:rPr>
                <w:rFonts w:hint="eastAsia" w:ascii="仿宋_GB2312" w:hAnsi="仿宋_GB2312" w:eastAsia="仿宋_GB2312" w:cs="仿宋_GB2312"/>
                <w:spacing w:val="1"/>
                <w:kern w:val="2"/>
                <w:sz w:val="28"/>
                <w:szCs w:val="28"/>
                <w:lang w:val="en-US" w:eastAsia="en-US" w:bidi="ar-SA"/>
              </w:rPr>
              <w:t>应急</w:t>
            </w:r>
            <w:r>
              <w:rPr>
                <w:rFonts w:hint="eastAsia" w:ascii="仿宋_GB2312" w:hAnsi="仿宋_GB2312" w:eastAsia="仿宋_GB2312" w:cs="仿宋_GB2312"/>
                <w:spacing w:val="1"/>
                <w:kern w:val="2"/>
                <w:sz w:val="28"/>
                <w:szCs w:val="28"/>
                <w:lang w:val="en-US" w:eastAsia="zh-CN" w:bidi="ar-SA"/>
              </w:rPr>
              <w:t>管理</w:t>
            </w:r>
            <w:r>
              <w:rPr>
                <w:rFonts w:hint="eastAsia" w:ascii="仿宋_GB2312" w:hAnsi="仿宋_GB2312" w:eastAsia="仿宋_GB2312" w:cs="仿宋_GB2312"/>
                <w:spacing w:val="1"/>
                <w:kern w:val="2"/>
                <w:sz w:val="28"/>
                <w:szCs w:val="28"/>
                <w:lang w:val="en-US" w:eastAsia="en-US" w:bidi="ar-SA"/>
              </w:rPr>
              <w:t>局</w:t>
            </w:r>
          </w:p>
        </w:tc>
      </w:tr>
      <w:tr w14:paraId="10F21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8" w:hRule="atLeast"/>
        </w:trPr>
        <w:tc>
          <w:tcPr>
            <w:tcW w:w="259" w:type="pct"/>
            <w:noWrap w:val="0"/>
            <w:vAlign w:val="center"/>
          </w:tcPr>
          <w:p w14:paraId="26F205B3">
            <w:pPr>
              <w:pStyle w:val="19"/>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179" w:type="pct"/>
            <w:gridSpan w:val="2"/>
            <w:noWrap w:val="0"/>
            <w:vAlign w:val="top"/>
          </w:tcPr>
          <w:p w14:paraId="2D6AF08E">
            <w:pPr>
              <w:pStyle w:val="19"/>
              <w:keepNext w:val="0"/>
              <w:keepLines w:val="0"/>
              <w:pageBreakBefore w:val="0"/>
              <w:wordWrap/>
              <w:topLinePunct w:val="0"/>
              <w:bidi w:val="0"/>
              <w:spacing w:line="400" w:lineRule="exact"/>
              <w:ind w:right="55" w:rightChars="0"/>
              <w:jc w:val="both"/>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
                <w:sz w:val="28"/>
                <w:szCs w:val="28"/>
              </w:rPr>
              <w:t>督促企业严格执行国家关于非煤矿山复工复产有关规定，对同类重大事故隐患反复出现、屡改屡犯、弄虚作假的，按程序移交执法支队，依法严肃追究矿山企业主要负责人（实际控制人）责任，有上级公司的，严肃倒查上级</w:t>
            </w:r>
            <w:r>
              <w:rPr>
                <w:rFonts w:hint="eastAsia" w:ascii="仿宋_GB2312" w:hAnsi="仿宋_GB2312" w:eastAsia="仿宋_GB2312" w:cs="仿宋_GB2312"/>
                <w:spacing w:val="-2"/>
                <w:sz w:val="28"/>
                <w:szCs w:val="28"/>
              </w:rPr>
              <w:t>公司主要负责人责任。</w:t>
            </w:r>
          </w:p>
        </w:tc>
        <w:tc>
          <w:tcPr>
            <w:tcW w:w="674" w:type="pct"/>
            <w:gridSpan w:val="2"/>
            <w:noWrap w:val="0"/>
            <w:vAlign w:val="center"/>
          </w:tcPr>
          <w:p w14:paraId="6C1B7E32">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50CE1A5E">
            <w:pPr>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市</w:t>
            </w:r>
            <w:r>
              <w:rPr>
                <w:rFonts w:hint="eastAsia" w:ascii="仿宋_GB2312" w:hAnsi="仿宋_GB2312" w:eastAsia="仿宋_GB2312" w:cs="仿宋_GB2312"/>
                <w:spacing w:val="1"/>
                <w:kern w:val="2"/>
                <w:sz w:val="28"/>
                <w:szCs w:val="28"/>
                <w:lang w:val="en-US" w:eastAsia="zh-CN" w:bidi="ar-SA"/>
              </w:rPr>
              <w:t>、区</w:t>
            </w:r>
            <w:r>
              <w:rPr>
                <w:rFonts w:hint="eastAsia" w:ascii="仿宋_GB2312" w:hAnsi="仿宋_GB2312" w:eastAsia="仿宋_GB2312" w:cs="仿宋_GB2312"/>
                <w:spacing w:val="1"/>
                <w:kern w:val="2"/>
                <w:sz w:val="28"/>
                <w:szCs w:val="28"/>
                <w:lang w:val="en-US" w:eastAsia="en-US" w:bidi="ar-SA"/>
              </w:rPr>
              <w:t>应急</w:t>
            </w:r>
            <w:r>
              <w:rPr>
                <w:rFonts w:hint="eastAsia" w:ascii="仿宋_GB2312" w:hAnsi="仿宋_GB2312" w:eastAsia="仿宋_GB2312" w:cs="仿宋_GB2312"/>
                <w:spacing w:val="1"/>
                <w:kern w:val="2"/>
                <w:sz w:val="28"/>
                <w:szCs w:val="28"/>
                <w:lang w:val="en-US" w:eastAsia="zh-CN" w:bidi="ar-SA"/>
              </w:rPr>
              <w:t>管理</w:t>
            </w:r>
            <w:r>
              <w:rPr>
                <w:rFonts w:hint="eastAsia" w:ascii="仿宋_GB2312" w:hAnsi="仿宋_GB2312" w:eastAsia="仿宋_GB2312" w:cs="仿宋_GB2312"/>
                <w:spacing w:val="1"/>
                <w:kern w:val="2"/>
                <w:sz w:val="28"/>
                <w:szCs w:val="28"/>
                <w:lang w:val="en-US" w:eastAsia="en-US" w:bidi="ar-SA"/>
              </w:rPr>
              <w:t>局</w:t>
            </w:r>
          </w:p>
        </w:tc>
      </w:tr>
      <w:tr w14:paraId="700EA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742" w:hRule="atLeast"/>
        </w:trPr>
        <w:tc>
          <w:tcPr>
            <w:tcW w:w="259" w:type="pct"/>
            <w:noWrap w:val="0"/>
            <w:vAlign w:val="center"/>
          </w:tcPr>
          <w:p w14:paraId="51081230">
            <w:pPr>
              <w:pStyle w:val="19"/>
              <w:keepNext w:val="0"/>
              <w:keepLines w:val="0"/>
              <w:pageBreakBefore w:val="0"/>
              <w:wordWrap/>
              <w:topLinePunct w:val="0"/>
              <w:bidi w:val="0"/>
              <w:spacing w:line="400" w:lineRule="exact"/>
              <w:ind w:left="288"/>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175" w:type="pct"/>
            <w:noWrap w:val="0"/>
            <w:vAlign w:val="top"/>
          </w:tcPr>
          <w:p w14:paraId="3FA3FA3B">
            <w:pPr>
              <w:pStyle w:val="19"/>
              <w:keepNext w:val="0"/>
              <w:keepLines w:val="0"/>
              <w:pageBreakBefore w:val="0"/>
              <w:wordWrap/>
              <w:topLinePunct w:val="0"/>
              <w:bidi w:val="0"/>
              <w:spacing w:line="400" w:lineRule="exact"/>
              <w:ind w:right="55" w:rightChars="0"/>
              <w:jc w:val="both"/>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
                <w:sz w:val="28"/>
                <w:szCs w:val="28"/>
              </w:rPr>
              <w:t>国家法律法规和重要政策文件出台后，及时宣贯，并督促各地各非煤</w:t>
            </w:r>
            <w:r>
              <w:rPr>
                <w:rFonts w:hint="eastAsia" w:ascii="仿宋_GB2312" w:hAnsi="仿宋_GB2312" w:eastAsia="仿宋_GB2312" w:cs="仿宋_GB2312"/>
                <w:spacing w:val="-2"/>
                <w:sz w:val="28"/>
                <w:szCs w:val="28"/>
              </w:rPr>
              <w:t>矿山企业抓好落实。</w:t>
            </w:r>
          </w:p>
        </w:tc>
        <w:tc>
          <w:tcPr>
            <w:tcW w:w="675" w:type="pct"/>
            <w:gridSpan w:val="2"/>
            <w:noWrap w:val="0"/>
            <w:vAlign w:val="center"/>
          </w:tcPr>
          <w:p w14:paraId="35395BD4">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39F71209">
            <w:pPr>
              <w:pStyle w:val="19"/>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4"/>
                <w:sz w:val="28"/>
                <w:szCs w:val="28"/>
              </w:rPr>
              <w:t>市</w:t>
            </w:r>
            <w:r>
              <w:rPr>
                <w:rFonts w:hint="eastAsia" w:ascii="仿宋_GB2312" w:hAnsi="仿宋_GB2312" w:eastAsia="仿宋_GB2312" w:cs="仿宋_GB2312"/>
                <w:spacing w:val="-4"/>
                <w:sz w:val="28"/>
                <w:szCs w:val="28"/>
                <w:lang w:eastAsia="zh-CN"/>
              </w:rPr>
              <w:t>、区</w:t>
            </w:r>
            <w:r>
              <w:rPr>
                <w:rFonts w:hint="eastAsia" w:ascii="仿宋_GB2312" w:hAnsi="仿宋_GB2312" w:eastAsia="仿宋_GB2312" w:cs="仿宋_GB2312"/>
                <w:spacing w:val="-4"/>
                <w:sz w:val="28"/>
                <w:szCs w:val="28"/>
              </w:rPr>
              <w:t>应急</w:t>
            </w:r>
            <w:r>
              <w:rPr>
                <w:rFonts w:hint="eastAsia" w:ascii="仿宋_GB2312" w:hAnsi="仿宋_GB2312" w:eastAsia="仿宋_GB2312" w:cs="仿宋_GB2312"/>
                <w:spacing w:val="-4"/>
                <w:sz w:val="28"/>
                <w:szCs w:val="28"/>
                <w:lang w:eastAsia="zh-CN"/>
              </w:rPr>
              <w:t>管理</w:t>
            </w:r>
            <w:r>
              <w:rPr>
                <w:rFonts w:hint="eastAsia" w:ascii="仿宋_GB2312" w:hAnsi="仿宋_GB2312" w:eastAsia="仿宋_GB2312" w:cs="仿宋_GB2312"/>
                <w:spacing w:val="-4"/>
                <w:sz w:val="28"/>
                <w:szCs w:val="28"/>
              </w:rPr>
              <w:t>局</w:t>
            </w:r>
          </w:p>
        </w:tc>
      </w:tr>
      <w:tr w14:paraId="3F81E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1051" w:hRule="atLeast"/>
        </w:trPr>
        <w:tc>
          <w:tcPr>
            <w:tcW w:w="259" w:type="pct"/>
            <w:noWrap w:val="0"/>
            <w:vAlign w:val="center"/>
          </w:tcPr>
          <w:p w14:paraId="547BBE10">
            <w:pPr>
              <w:pStyle w:val="19"/>
              <w:keepNext w:val="0"/>
              <w:keepLines w:val="0"/>
              <w:pageBreakBefore w:val="0"/>
              <w:wordWrap/>
              <w:topLinePunct w:val="0"/>
              <w:bidi w:val="0"/>
              <w:spacing w:line="400" w:lineRule="exact"/>
              <w:ind w:left="283"/>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3175" w:type="pct"/>
            <w:noWrap w:val="0"/>
            <w:vAlign w:val="top"/>
          </w:tcPr>
          <w:p w14:paraId="037930E8">
            <w:pPr>
              <w:pStyle w:val="19"/>
              <w:keepNext w:val="0"/>
              <w:keepLines w:val="0"/>
              <w:pageBreakBefore w:val="0"/>
              <w:wordWrap/>
              <w:topLinePunct w:val="0"/>
              <w:bidi w:val="0"/>
              <w:spacing w:line="400" w:lineRule="exact"/>
              <w:ind w:right="52" w:rightChars="0"/>
              <w:jc w:val="both"/>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
                <w:sz w:val="28"/>
                <w:szCs w:val="28"/>
              </w:rPr>
              <w:t>持续加强与市自然资源和城乡建设局等部门的联动，专题</w:t>
            </w:r>
            <w:r>
              <w:rPr>
                <w:rFonts w:hint="eastAsia" w:ascii="仿宋_GB2312" w:hAnsi="仿宋_GB2312" w:eastAsia="仿宋_GB2312" w:cs="仿宋_GB2312"/>
                <w:spacing w:val="-4"/>
                <w:sz w:val="28"/>
                <w:szCs w:val="28"/>
              </w:rPr>
              <w:t>会商，明确全市2026年“三个一批”攻坚目标任务和重点攻坚地区</w:t>
            </w:r>
            <w:r>
              <w:rPr>
                <w:rFonts w:hint="eastAsia" w:ascii="仿宋_GB2312" w:hAnsi="仿宋_GB2312" w:eastAsia="仿宋_GB2312" w:cs="仿宋_GB2312"/>
                <w:spacing w:val="-5"/>
                <w:sz w:val="28"/>
                <w:szCs w:val="28"/>
              </w:rPr>
              <w:t>，督促重</w:t>
            </w:r>
            <w:r>
              <w:rPr>
                <w:rFonts w:hint="eastAsia" w:ascii="仿宋_GB2312" w:hAnsi="仿宋_GB2312" w:eastAsia="仿宋_GB2312" w:cs="仿宋_GB2312"/>
                <w:spacing w:val="-4"/>
                <w:sz w:val="28"/>
                <w:szCs w:val="28"/>
              </w:rPr>
              <w:t>点攻坚地区加快推进“三个一批”工作任务。</w:t>
            </w:r>
          </w:p>
        </w:tc>
        <w:tc>
          <w:tcPr>
            <w:tcW w:w="675" w:type="pct"/>
            <w:gridSpan w:val="2"/>
            <w:noWrap w:val="0"/>
            <w:vAlign w:val="center"/>
          </w:tcPr>
          <w:p w14:paraId="48C3A953">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0A659562">
            <w:pPr>
              <w:pStyle w:val="19"/>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spacing w:val="-4"/>
                <w:sz w:val="28"/>
                <w:szCs w:val="28"/>
                <w:lang w:eastAsia="en-US"/>
              </w:rPr>
            </w:pPr>
            <w:r>
              <w:rPr>
                <w:rFonts w:hint="eastAsia" w:ascii="仿宋_GB2312" w:hAnsi="仿宋_GB2312" w:eastAsia="仿宋_GB2312" w:cs="仿宋_GB2312"/>
                <w:spacing w:val="-4"/>
                <w:sz w:val="28"/>
                <w:szCs w:val="28"/>
              </w:rPr>
              <w:t>市应急</w:t>
            </w:r>
            <w:r>
              <w:rPr>
                <w:rFonts w:hint="eastAsia" w:ascii="仿宋_GB2312" w:hAnsi="仿宋_GB2312" w:eastAsia="仿宋_GB2312" w:cs="仿宋_GB2312"/>
                <w:spacing w:val="-4"/>
                <w:sz w:val="28"/>
                <w:szCs w:val="28"/>
                <w:lang w:eastAsia="zh-CN"/>
              </w:rPr>
              <w:t>管理</w:t>
            </w:r>
            <w:r>
              <w:rPr>
                <w:rFonts w:hint="eastAsia" w:ascii="仿宋_GB2312" w:hAnsi="仿宋_GB2312" w:eastAsia="仿宋_GB2312" w:cs="仿宋_GB2312"/>
                <w:spacing w:val="-4"/>
                <w:sz w:val="28"/>
                <w:szCs w:val="28"/>
              </w:rPr>
              <w:t>局、</w:t>
            </w:r>
            <w:r>
              <w:rPr>
                <w:rFonts w:hint="eastAsia" w:ascii="仿宋_GB2312" w:hAnsi="仿宋_GB2312" w:eastAsia="仿宋_GB2312" w:cs="仿宋_GB2312"/>
                <w:spacing w:val="1"/>
                <w:sz w:val="28"/>
                <w:szCs w:val="28"/>
              </w:rPr>
              <w:t>市自然资源和城乡建设局</w:t>
            </w:r>
          </w:p>
        </w:tc>
      </w:tr>
      <w:tr w14:paraId="35F53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1363" w:hRule="atLeast"/>
        </w:trPr>
        <w:tc>
          <w:tcPr>
            <w:tcW w:w="259" w:type="pct"/>
            <w:noWrap w:val="0"/>
            <w:vAlign w:val="center"/>
          </w:tcPr>
          <w:p w14:paraId="47043A78">
            <w:pPr>
              <w:pStyle w:val="19"/>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3175" w:type="pct"/>
            <w:noWrap w:val="0"/>
            <w:vAlign w:val="top"/>
          </w:tcPr>
          <w:p w14:paraId="1E45304D">
            <w:pPr>
              <w:pStyle w:val="19"/>
              <w:keepNext w:val="0"/>
              <w:keepLines w:val="0"/>
              <w:pageBreakBefore w:val="0"/>
              <w:wordWrap/>
              <w:topLinePunct w:val="0"/>
              <w:bidi w:val="0"/>
              <w:spacing w:line="400" w:lineRule="exact"/>
              <w:ind w:right="54" w:rightChars="0"/>
              <w:jc w:val="both"/>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rPr>
              <w:t>督促第二批智能化试点矿山制定“一矿一策”建设时间表、路线图，指</w:t>
            </w:r>
            <w:r>
              <w:rPr>
                <w:rFonts w:hint="eastAsia" w:ascii="仿宋_GB2312" w:hAnsi="仿宋_GB2312" w:eastAsia="仿宋_GB2312" w:cs="仿宋_GB2312"/>
                <w:spacing w:val="1"/>
                <w:sz w:val="28"/>
                <w:szCs w:val="28"/>
              </w:rPr>
              <w:t>导各区跟踪试点矿山加快工作进度，积极发掘并推广智能化矿山建设典型案例和先进成熟适用智能化技术装备，按照国家矿山安监局、省应急厅要求，每半年统计</w:t>
            </w:r>
            <w:r>
              <w:rPr>
                <w:rFonts w:hint="eastAsia" w:ascii="仿宋_GB2312" w:hAnsi="仿宋_GB2312" w:eastAsia="仿宋_GB2312" w:cs="仿宋_GB2312"/>
                <w:spacing w:val="-2"/>
                <w:sz w:val="28"/>
                <w:szCs w:val="28"/>
              </w:rPr>
              <w:t>报送一次工作进展。</w:t>
            </w:r>
          </w:p>
        </w:tc>
        <w:tc>
          <w:tcPr>
            <w:tcW w:w="675" w:type="pct"/>
            <w:gridSpan w:val="2"/>
            <w:noWrap w:val="0"/>
            <w:vAlign w:val="center"/>
          </w:tcPr>
          <w:p w14:paraId="1BF4DF71">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0FFD4854">
            <w:pPr>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市</w:t>
            </w:r>
            <w:r>
              <w:rPr>
                <w:rFonts w:hint="eastAsia" w:ascii="仿宋_GB2312" w:hAnsi="仿宋_GB2312" w:eastAsia="仿宋_GB2312" w:cs="仿宋_GB2312"/>
                <w:spacing w:val="1"/>
                <w:kern w:val="2"/>
                <w:sz w:val="28"/>
                <w:szCs w:val="28"/>
                <w:lang w:val="en-US" w:eastAsia="zh-CN" w:bidi="ar-SA"/>
              </w:rPr>
              <w:t>、区</w:t>
            </w:r>
            <w:r>
              <w:rPr>
                <w:rFonts w:hint="eastAsia" w:ascii="仿宋_GB2312" w:hAnsi="仿宋_GB2312" w:eastAsia="仿宋_GB2312" w:cs="仿宋_GB2312"/>
                <w:spacing w:val="1"/>
                <w:kern w:val="2"/>
                <w:sz w:val="28"/>
                <w:szCs w:val="28"/>
                <w:lang w:val="en-US" w:eastAsia="en-US" w:bidi="ar-SA"/>
              </w:rPr>
              <w:t>应急</w:t>
            </w:r>
            <w:r>
              <w:rPr>
                <w:rFonts w:hint="eastAsia" w:ascii="仿宋_GB2312" w:hAnsi="仿宋_GB2312" w:eastAsia="仿宋_GB2312" w:cs="仿宋_GB2312"/>
                <w:spacing w:val="1"/>
                <w:kern w:val="2"/>
                <w:sz w:val="28"/>
                <w:szCs w:val="28"/>
                <w:lang w:val="en-US" w:eastAsia="zh-CN" w:bidi="ar-SA"/>
              </w:rPr>
              <w:t>管理</w:t>
            </w:r>
            <w:r>
              <w:rPr>
                <w:rFonts w:hint="eastAsia" w:ascii="仿宋_GB2312" w:hAnsi="仿宋_GB2312" w:eastAsia="仿宋_GB2312" w:cs="仿宋_GB2312"/>
                <w:spacing w:val="1"/>
                <w:kern w:val="2"/>
                <w:sz w:val="28"/>
                <w:szCs w:val="28"/>
                <w:lang w:val="en-US" w:eastAsia="en-US" w:bidi="ar-SA"/>
              </w:rPr>
              <w:t>局</w:t>
            </w:r>
          </w:p>
        </w:tc>
      </w:tr>
      <w:tr w14:paraId="14D08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1052" w:hRule="atLeast"/>
        </w:trPr>
        <w:tc>
          <w:tcPr>
            <w:tcW w:w="259" w:type="pct"/>
            <w:noWrap w:val="0"/>
            <w:vAlign w:val="center"/>
          </w:tcPr>
          <w:p w14:paraId="6F6677BB">
            <w:pPr>
              <w:pStyle w:val="19"/>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10</w:t>
            </w:r>
          </w:p>
        </w:tc>
        <w:tc>
          <w:tcPr>
            <w:tcW w:w="3175" w:type="pct"/>
            <w:noWrap w:val="0"/>
            <w:vAlign w:val="top"/>
          </w:tcPr>
          <w:p w14:paraId="466D8A40">
            <w:pPr>
              <w:pStyle w:val="19"/>
              <w:keepNext w:val="0"/>
              <w:keepLines w:val="0"/>
              <w:pageBreakBefore w:val="0"/>
              <w:wordWrap/>
              <w:topLinePunct w:val="0"/>
              <w:bidi w:val="0"/>
              <w:spacing w:line="400" w:lineRule="exact"/>
              <w:ind w:right="55" w:rightChars="0"/>
              <w:jc w:val="both"/>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
                <w:sz w:val="28"/>
                <w:szCs w:val="28"/>
              </w:rPr>
              <w:t>督促发生事故的非煤矿山制定并严格落实智能化改造方案。严格落实较大及以上事故的矿山复工复产验收要求，没有达到智能化改造要求的，一律不得恢复生产建设。</w:t>
            </w:r>
          </w:p>
        </w:tc>
        <w:tc>
          <w:tcPr>
            <w:tcW w:w="675" w:type="pct"/>
            <w:gridSpan w:val="2"/>
            <w:noWrap w:val="0"/>
            <w:vAlign w:val="center"/>
          </w:tcPr>
          <w:p w14:paraId="209FFCA1">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7445CC43">
            <w:pPr>
              <w:keepNext w:val="0"/>
              <w:keepLines w:val="0"/>
              <w:pageBreakBefore w:val="0"/>
              <w:wordWrap/>
              <w:topLinePunct w:val="0"/>
              <w:bidi w:val="0"/>
              <w:spacing w:line="400" w:lineRule="exact"/>
              <w:ind w:right="56" w:rightChars="0"/>
              <w:jc w:val="center"/>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市</w:t>
            </w:r>
            <w:r>
              <w:rPr>
                <w:rFonts w:hint="eastAsia" w:ascii="仿宋_GB2312" w:hAnsi="仿宋_GB2312" w:eastAsia="仿宋_GB2312" w:cs="仿宋_GB2312"/>
                <w:spacing w:val="1"/>
                <w:kern w:val="2"/>
                <w:sz w:val="28"/>
                <w:szCs w:val="28"/>
                <w:lang w:val="en-US" w:eastAsia="zh-CN" w:bidi="ar-SA"/>
              </w:rPr>
              <w:t>、区</w:t>
            </w:r>
            <w:r>
              <w:rPr>
                <w:rFonts w:hint="eastAsia" w:ascii="仿宋_GB2312" w:hAnsi="仿宋_GB2312" w:eastAsia="仿宋_GB2312" w:cs="仿宋_GB2312"/>
                <w:spacing w:val="1"/>
                <w:kern w:val="2"/>
                <w:sz w:val="28"/>
                <w:szCs w:val="28"/>
                <w:lang w:val="en-US" w:eastAsia="en-US" w:bidi="ar-SA"/>
              </w:rPr>
              <w:t>应急</w:t>
            </w:r>
            <w:r>
              <w:rPr>
                <w:rFonts w:hint="eastAsia" w:ascii="仿宋_GB2312" w:hAnsi="仿宋_GB2312" w:eastAsia="仿宋_GB2312" w:cs="仿宋_GB2312"/>
                <w:spacing w:val="1"/>
                <w:kern w:val="2"/>
                <w:sz w:val="28"/>
                <w:szCs w:val="28"/>
                <w:lang w:val="en-US" w:eastAsia="zh-CN" w:bidi="ar-SA"/>
              </w:rPr>
              <w:t>管理</w:t>
            </w:r>
            <w:r>
              <w:rPr>
                <w:rFonts w:hint="eastAsia" w:ascii="仿宋_GB2312" w:hAnsi="仿宋_GB2312" w:eastAsia="仿宋_GB2312" w:cs="仿宋_GB2312"/>
                <w:spacing w:val="1"/>
                <w:kern w:val="2"/>
                <w:sz w:val="28"/>
                <w:szCs w:val="28"/>
                <w:lang w:val="en-US" w:eastAsia="en-US" w:bidi="ar-SA"/>
              </w:rPr>
              <w:t>局</w:t>
            </w:r>
          </w:p>
        </w:tc>
      </w:tr>
      <w:tr w14:paraId="213E8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90" w:hRule="atLeast"/>
        </w:trPr>
        <w:tc>
          <w:tcPr>
            <w:tcW w:w="259" w:type="pct"/>
            <w:noWrap w:val="0"/>
            <w:vAlign w:val="center"/>
          </w:tcPr>
          <w:p w14:paraId="0BC74616">
            <w:pPr>
              <w:pStyle w:val="19"/>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11</w:t>
            </w:r>
          </w:p>
        </w:tc>
        <w:tc>
          <w:tcPr>
            <w:tcW w:w="3175" w:type="pct"/>
            <w:noWrap w:val="0"/>
            <w:vAlign w:val="top"/>
          </w:tcPr>
          <w:p w14:paraId="60F1F02D">
            <w:pPr>
              <w:pStyle w:val="19"/>
              <w:keepNext w:val="0"/>
              <w:keepLines w:val="0"/>
              <w:pageBreakBefore w:val="0"/>
              <w:wordWrap/>
              <w:topLinePunct w:val="0"/>
              <w:bidi w:val="0"/>
              <w:spacing w:line="400" w:lineRule="exact"/>
              <w:ind w:right="55" w:rightChars="0"/>
              <w:jc w:val="both"/>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
                <w:sz w:val="28"/>
                <w:szCs w:val="28"/>
              </w:rPr>
              <w:t>持续督促全市各矿山企业配合开展湖北省非煤矿山安全风险监测预警系统建设和矿山联网工作。</w:t>
            </w:r>
          </w:p>
        </w:tc>
        <w:tc>
          <w:tcPr>
            <w:tcW w:w="675" w:type="pct"/>
            <w:gridSpan w:val="2"/>
            <w:noWrap w:val="0"/>
            <w:vAlign w:val="center"/>
          </w:tcPr>
          <w:p w14:paraId="36C076DA">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00D93A12">
            <w:pPr>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市</w:t>
            </w:r>
            <w:r>
              <w:rPr>
                <w:rFonts w:hint="eastAsia" w:ascii="仿宋_GB2312" w:hAnsi="仿宋_GB2312" w:eastAsia="仿宋_GB2312" w:cs="仿宋_GB2312"/>
                <w:spacing w:val="1"/>
                <w:kern w:val="2"/>
                <w:sz w:val="28"/>
                <w:szCs w:val="28"/>
                <w:lang w:val="en-US" w:eastAsia="zh-CN" w:bidi="ar-SA"/>
              </w:rPr>
              <w:t>、区</w:t>
            </w:r>
            <w:r>
              <w:rPr>
                <w:rFonts w:hint="eastAsia" w:ascii="仿宋_GB2312" w:hAnsi="仿宋_GB2312" w:eastAsia="仿宋_GB2312" w:cs="仿宋_GB2312"/>
                <w:spacing w:val="1"/>
                <w:kern w:val="2"/>
                <w:sz w:val="28"/>
                <w:szCs w:val="28"/>
                <w:lang w:val="en-US" w:eastAsia="en-US" w:bidi="ar-SA"/>
              </w:rPr>
              <w:t>应急</w:t>
            </w:r>
            <w:r>
              <w:rPr>
                <w:rFonts w:hint="eastAsia" w:ascii="仿宋_GB2312" w:hAnsi="仿宋_GB2312" w:eastAsia="仿宋_GB2312" w:cs="仿宋_GB2312"/>
                <w:spacing w:val="1"/>
                <w:kern w:val="2"/>
                <w:sz w:val="28"/>
                <w:szCs w:val="28"/>
                <w:lang w:val="en-US" w:eastAsia="zh-CN" w:bidi="ar-SA"/>
              </w:rPr>
              <w:t>管理</w:t>
            </w:r>
            <w:r>
              <w:rPr>
                <w:rFonts w:hint="eastAsia" w:ascii="仿宋_GB2312" w:hAnsi="仿宋_GB2312" w:eastAsia="仿宋_GB2312" w:cs="仿宋_GB2312"/>
                <w:spacing w:val="1"/>
                <w:kern w:val="2"/>
                <w:sz w:val="28"/>
                <w:szCs w:val="28"/>
                <w:lang w:val="en-US" w:eastAsia="en-US" w:bidi="ar-SA"/>
              </w:rPr>
              <w:t>局</w:t>
            </w:r>
          </w:p>
        </w:tc>
      </w:tr>
      <w:tr w14:paraId="507A6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1051" w:hRule="atLeast"/>
        </w:trPr>
        <w:tc>
          <w:tcPr>
            <w:tcW w:w="259" w:type="pct"/>
            <w:noWrap w:val="0"/>
            <w:vAlign w:val="center"/>
          </w:tcPr>
          <w:p w14:paraId="358C8789">
            <w:pPr>
              <w:pStyle w:val="19"/>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3175" w:type="pct"/>
            <w:noWrap w:val="0"/>
            <w:vAlign w:val="top"/>
          </w:tcPr>
          <w:p w14:paraId="7D8C2EE5">
            <w:pPr>
              <w:pStyle w:val="19"/>
              <w:keepNext w:val="0"/>
              <w:keepLines w:val="0"/>
              <w:pageBreakBefore w:val="0"/>
              <w:wordWrap/>
              <w:topLinePunct w:val="0"/>
              <w:bidi w:val="0"/>
              <w:spacing w:line="400" w:lineRule="exact"/>
              <w:ind w:right="55" w:rightChars="0"/>
              <w:jc w:val="both"/>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
                <w:sz w:val="28"/>
                <w:szCs w:val="28"/>
              </w:rPr>
              <w:t>鼓励全市矿山企业结合矿山实际在安全设施设计中加大智能矿山设计深度，督促指导非煤矿山智能化试点企业结合矿山实际提高智能化设计，通过升级改造、险脏苦累岗位机器人替代等措施，减少井下作业人员数量，实现治本攻坚三年行动既定目标。</w:t>
            </w:r>
          </w:p>
        </w:tc>
        <w:tc>
          <w:tcPr>
            <w:tcW w:w="675" w:type="pct"/>
            <w:gridSpan w:val="2"/>
            <w:noWrap w:val="0"/>
            <w:vAlign w:val="center"/>
          </w:tcPr>
          <w:p w14:paraId="33868BD1">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4C0AFC16">
            <w:pPr>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市</w:t>
            </w:r>
            <w:r>
              <w:rPr>
                <w:rFonts w:hint="eastAsia" w:ascii="仿宋_GB2312" w:hAnsi="仿宋_GB2312" w:eastAsia="仿宋_GB2312" w:cs="仿宋_GB2312"/>
                <w:spacing w:val="1"/>
                <w:kern w:val="2"/>
                <w:sz w:val="28"/>
                <w:szCs w:val="28"/>
                <w:lang w:val="en-US" w:eastAsia="zh-CN" w:bidi="ar-SA"/>
              </w:rPr>
              <w:t>、区</w:t>
            </w:r>
            <w:r>
              <w:rPr>
                <w:rFonts w:hint="eastAsia" w:ascii="仿宋_GB2312" w:hAnsi="仿宋_GB2312" w:eastAsia="仿宋_GB2312" w:cs="仿宋_GB2312"/>
                <w:spacing w:val="1"/>
                <w:kern w:val="2"/>
                <w:sz w:val="28"/>
                <w:szCs w:val="28"/>
                <w:lang w:val="en-US" w:eastAsia="en-US" w:bidi="ar-SA"/>
              </w:rPr>
              <w:t>应急</w:t>
            </w:r>
            <w:r>
              <w:rPr>
                <w:rFonts w:hint="eastAsia" w:ascii="仿宋_GB2312" w:hAnsi="仿宋_GB2312" w:eastAsia="仿宋_GB2312" w:cs="仿宋_GB2312"/>
                <w:spacing w:val="1"/>
                <w:kern w:val="2"/>
                <w:sz w:val="28"/>
                <w:szCs w:val="28"/>
                <w:lang w:val="en-US" w:eastAsia="zh-CN" w:bidi="ar-SA"/>
              </w:rPr>
              <w:t>管理</w:t>
            </w:r>
            <w:r>
              <w:rPr>
                <w:rFonts w:hint="eastAsia" w:ascii="仿宋_GB2312" w:hAnsi="仿宋_GB2312" w:eastAsia="仿宋_GB2312" w:cs="仿宋_GB2312"/>
                <w:spacing w:val="1"/>
                <w:kern w:val="2"/>
                <w:sz w:val="28"/>
                <w:szCs w:val="28"/>
                <w:lang w:val="en-US" w:eastAsia="en-US" w:bidi="ar-SA"/>
              </w:rPr>
              <w:t>局</w:t>
            </w:r>
          </w:p>
        </w:tc>
      </w:tr>
      <w:tr w14:paraId="61CC2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90" w:hRule="atLeast"/>
        </w:trPr>
        <w:tc>
          <w:tcPr>
            <w:tcW w:w="259" w:type="pct"/>
            <w:noWrap w:val="0"/>
            <w:vAlign w:val="center"/>
          </w:tcPr>
          <w:p w14:paraId="34C2E1A5">
            <w:pPr>
              <w:pStyle w:val="19"/>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13</w:t>
            </w:r>
          </w:p>
        </w:tc>
        <w:tc>
          <w:tcPr>
            <w:tcW w:w="3175" w:type="pct"/>
            <w:noWrap w:val="0"/>
            <w:vAlign w:val="top"/>
          </w:tcPr>
          <w:p w14:paraId="0A98FEDD">
            <w:pPr>
              <w:pStyle w:val="19"/>
              <w:keepNext w:val="0"/>
              <w:keepLines w:val="0"/>
              <w:pageBreakBefore w:val="0"/>
              <w:wordWrap/>
              <w:topLinePunct w:val="0"/>
              <w:bidi w:val="0"/>
              <w:spacing w:line="400" w:lineRule="exact"/>
              <w:ind w:right="55" w:rightChars="0"/>
              <w:jc w:val="both"/>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
                <w:sz w:val="28"/>
                <w:szCs w:val="28"/>
              </w:rPr>
              <w:t>督促各区指导本地区非煤矿山企业在国家矿山安监局矿山安全生产综合信息系统如实填报智能化建设、井下作业人员等信息，提高数据统计工作的</w:t>
            </w:r>
            <w:r>
              <w:rPr>
                <w:rFonts w:hint="eastAsia" w:ascii="仿宋_GB2312" w:hAnsi="仿宋_GB2312" w:eastAsia="仿宋_GB2312" w:cs="仿宋_GB2312"/>
                <w:spacing w:val="-2"/>
                <w:sz w:val="28"/>
                <w:szCs w:val="28"/>
              </w:rPr>
              <w:t>准确性和时效性。</w:t>
            </w:r>
          </w:p>
        </w:tc>
        <w:tc>
          <w:tcPr>
            <w:tcW w:w="675" w:type="pct"/>
            <w:gridSpan w:val="2"/>
            <w:noWrap w:val="0"/>
            <w:vAlign w:val="center"/>
          </w:tcPr>
          <w:p w14:paraId="5642AC83">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5225F7EA">
            <w:pPr>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市</w:t>
            </w:r>
            <w:r>
              <w:rPr>
                <w:rFonts w:hint="eastAsia" w:ascii="仿宋_GB2312" w:hAnsi="仿宋_GB2312" w:eastAsia="仿宋_GB2312" w:cs="仿宋_GB2312"/>
                <w:spacing w:val="1"/>
                <w:kern w:val="2"/>
                <w:sz w:val="28"/>
                <w:szCs w:val="28"/>
                <w:lang w:val="en-US" w:eastAsia="zh-CN" w:bidi="ar-SA"/>
              </w:rPr>
              <w:t>、区</w:t>
            </w:r>
            <w:r>
              <w:rPr>
                <w:rFonts w:hint="eastAsia" w:ascii="仿宋_GB2312" w:hAnsi="仿宋_GB2312" w:eastAsia="仿宋_GB2312" w:cs="仿宋_GB2312"/>
                <w:spacing w:val="1"/>
                <w:kern w:val="2"/>
                <w:sz w:val="28"/>
                <w:szCs w:val="28"/>
                <w:lang w:val="en-US" w:eastAsia="en-US" w:bidi="ar-SA"/>
              </w:rPr>
              <w:t>应急</w:t>
            </w:r>
            <w:r>
              <w:rPr>
                <w:rFonts w:hint="eastAsia" w:ascii="仿宋_GB2312" w:hAnsi="仿宋_GB2312" w:eastAsia="仿宋_GB2312" w:cs="仿宋_GB2312"/>
                <w:spacing w:val="1"/>
                <w:kern w:val="2"/>
                <w:sz w:val="28"/>
                <w:szCs w:val="28"/>
                <w:lang w:val="en-US" w:eastAsia="zh-CN" w:bidi="ar-SA"/>
              </w:rPr>
              <w:t>管理</w:t>
            </w:r>
            <w:r>
              <w:rPr>
                <w:rFonts w:hint="eastAsia" w:ascii="仿宋_GB2312" w:hAnsi="仿宋_GB2312" w:eastAsia="仿宋_GB2312" w:cs="仿宋_GB2312"/>
                <w:spacing w:val="1"/>
                <w:kern w:val="2"/>
                <w:sz w:val="28"/>
                <w:szCs w:val="28"/>
                <w:lang w:val="en-US" w:eastAsia="en-US" w:bidi="ar-SA"/>
              </w:rPr>
              <w:t>局</w:t>
            </w:r>
          </w:p>
        </w:tc>
      </w:tr>
      <w:tr w14:paraId="39742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90" w:hRule="atLeast"/>
        </w:trPr>
        <w:tc>
          <w:tcPr>
            <w:tcW w:w="259" w:type="pct"/>
            <w:noWrap w:val="0"/>
            <w:vAlign w:val="center"/>
          </w:tcPr>
          <w:p w14:paraId="4E5E9EA0">
            <w:pPr>
              <w:pStyle w:val="19"/>
              <w:keepNext w:val="0"/>
              <w:keepLines w:val="0"/>
              <w:pageBreakBefore w:val="0"/>
              <w:wordWrap/>
              <w:topLinePunct w:val="0"/>
              <w:bidi w:val="0"/>
              <w:spacing w:line="400" w:lineRule="exact"/>
              <w:jc w:val="center"/>
              <w:rPr>
                <w:rFonts w:hint="eastAsia" w:ascii="仿宋_GB2312" w:hAnsi="仿宋_GB2312" w:eastAsia="仿宋_GB2312" w:cs="仿宋_GB2312"/>
                <w:spacing w:val="-14"/>
                <w:sz w:val="28"/>
                <w:szCs w:val="28"/>
                <w:lang w:val="en-US" w:eastAsia="zh-CN"/>
              </w:rPr>
            </w:pPr>
            <w:r>
              <w:rPr>
                <w:rFonts w:hint="eastAsia" w:ascii="仿宋_GB2312" w:hAnsi="仿宋_GB2312" w:eastAsia="仿宋_GB2312" w:cs="仿宋_GB2312"/>
                <w:spacing w:val="-14"/>
                <w:sz w:val="28"/>
                <w:szCs w:val="28"/>
                <w:lang w:val="en-US" w:eastAsia="zh-CN"/>
              </w:rPr>
              <w:t>14</w:t>
            </w:r>
          </w:p>
        </w:tc>
        <w:tc>
          <w:tcPr>
            <w:tcW w:w="3175" w:type="pct"/>
            <w:noWrap w:val="0"/>
            <w:vAlign w:val="top"/>
          </w:tcPr>
          <w:p w14:paraId="47E11956">
            <w:pPr>
              <w:pStyle w:val="19"/>
              <w:keepNext w:val="0"/>
              <w:keepLines w:val="0"/>
              <w:pageBreakBefore w:val="0"/>
              <w:wordWrap/>
              <w:topLinePunct w:val="0"/>
              <w:bidi w:val="0"/>
              <w:spacing w:line="400" w:lineRule="exact"/>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2"/>
                <w:sz w:val="28"/>
                <w:szCs w:val="28"/>
              </w:rPr>
              <w:t>日常监管执法检查过程中，检查矿山企业前两年“一矿一清单”推动落</w:t>
            </w:r>
            <w:r>
              <w:rPr>
                <w:rFonts w:hint="eastAsia" w:ascii="仿宋_GB2312" w:hAnsi="仿宋_GB2312" w:eastAsia="仿宋_GB2312" w:cs="仿宋_GB2312"/>
                <w:spacing w:val="-9"/>
                <w:sz w:val="28"/>
                <w:szCs w:val="28"/>
              </w:rPr>
              <w:t>实情况，督促矿山企业将未完成的任务纳入2026年“一矿一清单”持续推</w:t>
            </w:r>
            <w:r>
              <w:rPr>
                <w:rFonts w:hint="eastAsia" w:ascii="仿宋_GB2312" w:hAnsi="仿宋_GB2312" w:eastAsia="仿宋_GB2312" w:cs="仿宋_GB2312"/>
                <w:spacing w:val="-10"/>
                <w:sz w:val="28"/>
                <w:szCs w:val="28"/>
              </w:rPr>
              <w:t>进。</w:t>
            </w:r>
          </w:p>
        </w:tc>
        <w:tc>
          <w:tcPr>
            <w:tcW w:w="675" w:type="pct"/>
            <w:gridSpan w:val="2"/>
            <w:noWrap w:val="0"/>
            <w:vAlign w:val="center"/>
          </w:tcPr>
          <w:p w14:paraId="0FB40CDA">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7"/>
                <w:sz w:val="28"/>
                <w:szCs w:val="28"/>
              </w:rPr>
              <w:t>2026年12月</w:t>
            </w:r>
          </w:p>
        </w:tc>
        <w:tc>
          <w:tcPr>
            <w:tcW w:w="887" w:type="pct"/>
            <w:gridSpan w:val="2"/>
            <w:noWrap w:val="0"/>
            <w:vAlign w:val="center"/>
          </w:tcPr>
          <w:p w14:paraId="52C42EBD">
            <w:pPr>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市</w:t>
            </w:r>
            <w:r>
              <w:rPr>
                <w:rFonts w:hint="eastAsia" w:ascii="仿宋_GB2312" w:hAnsi="仿宋_GB2312" w:eastAsia="仿宋_GB2312" w:cs="仿宋_GB2312"/>
                <w:spacing w:val="1"/>
                <w:kern w:val="2"/>
                <w:sz w:val="28"/>
                <w:szCs w:val="28"/>
                <w:lang w:val="en-US" w:eastAsia="zh-CN" w:bidi="ar-SA"/>
              </w:rPr>
              <w:t>、区</w:t>
            </w:r>
            <w:r>
              <w:rPr>
                <w:rFonts w:hint="eastAsia" w:ascii="仿宋_GB2312" w:hAnsi="仿宋_GB2312" w:eastAsia="仿宋_GB2312" w:cs="仿宋_GB2312"/>
                <w:spacing w:val="1"/>
                <w:kern w:val="2"/>
                <w:sz w:val="28"/>
                <w:szCs w:val="28"/>
                <w:lang w:val="en-US" w:eastAsia="en-US" w:bidi="ar-SA"/>
              </w:rPr>
              <w:t>应急</w:t>
            </w:r>
            <w:r>
              <w:rPr>
                <w:rFonts w:hint="eastAsia" w:ascii="仿宋_GB2312" w:hAnsi="仿宋_GB2312" w:eastAsia="仿宋_GB2312" w:cs="仿宋_GB2312"/>
                <w:spacing w:val="1"/>
                <w:kern w:val="2"/>
                <w:sz w:val="28"/>
                <w:szCs w:val="28"/>
                <w:lang w:val="en-US" w:eastAsia="zh-CN" w:bidi="ar-SA"/>
              </w:rPr>
              <w:t>管理</w:t>
            </w:r>
            <w:r>
              <w:rPr>
                <w:rFonts w:hint="eastAsia" w:ascii="仿宋_GB2312" w:hAnsi="仿宋_GB2312" w:eastAsia="仿宋_GB2312" w:cs="仿宋_GB2312"/>
                <w:spacing w:val="1"/>
                <w:kern w:val="2"/>
                <w:sz w:val="28"/>
                <w:szCs w:val="28"/>
                <w:lang w:val="en-US" w:eastAsia="en-US" w:bidi="ar-SA"/>
              </w:rPr>
              <w:t>局</w:t>
            </w:r>
          </w:p>
        </w:tc>
      </w:tr>
      <w:tr w14:paraId="31699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1363" w:hRule="atLeast"/>
        </w:trPr>
        <w:tc>
          <w:tcPr>
            <w:tcW w:w="259" w:type="pct"/>
            <w:noWrap w:val="0"/>
            <w:vAlign w:val="center"/>
          </w:tcPr>
          <w:p w14:paraId="0DF5105E">
            <w:pPr>
              <w:pStyle w:val="19"/>
              <w:keepNext w:val="0"/>
              <w:keepLines w:val="0"/>
              <w:pageBreakBefore w:val="0"/>
              <w:wordWrap/>
              <w:topLinePunct w:val="0"/>
              <w:bidi w:val="0"/>
              <w:spacing w:line="400" w:lineRule="exact"/>
              <w:ind w:firstLine="252" w:firstLineChars="100"/>
              <w:jc w:val="both"/>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15</w:t>
            </w:r>
          </w:p>
        </w:tc>
        <w:tc>
          <w:tcPr>
            <w:tcW w:w="3175" w:type="pct"/>
            <w:noWrap w:val="0"/>
            <w:vAlign w:val="top"/>
          </w:tcPr>
          <w:p w14:paraId="30A4FC58">
            <w:pPr>
              <w:pStyle w:val="19"/>
              <w:keepNext w:val="0"/>
              <w:keepLines w:val="0"/>
              <w:pageBreakBefore w:val="0"/>
              <w:wordWrap/>
              <w:topLinePunct w:val="0"/>
              <w:bidi w:val="0"/>
              <w:spacing w:line="400" w:lineRule="exact"/>
              <w:jc w:val="both"/>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5"/>
                <w:sz w:val="28"/>
                <w:szCs w:val="28"/>
              </w:rPr>
              <w:t>督促各区指导辖区内非煤矿山企业对照《矿山隐蔽致灾因素普查规范》，</w:t>
            </w:r>
            <w:r>
              <w:rPr>
                <w:rFonts w:hint="eastAsia" w:ascii="仿宋_GB2312" w:hAnsi="仿宋_GB2312" w:eastAsia="仿宋_GB2312" w:cs="仿宋_GB2312"/>
                <w:sz w:val="28"/>
                <w:szCs w:val="28"/>
              </w:rPr>
              <w:t>常态化开展隐蔽致灾因素普查，督促各区指导矿山企业及时</w:t>
            </w:r>
            <w:r>
              <w:rPr>
                <w:rFonts w:hint="eastAsia" w:ascii="仿宋_GB2312" w:hAnsi="仿宋_GB2312" w:eastAsia="仿宋_GB2312" w:cs="仿宋_GB2312"/>
                <w:spacing w:val="-1"/>
                <w:sz w:val="28"/>
                <w:szCs w:val="28"/>
              </w:rPr>
              <w:t>登录国家矿</w:t>
            </w:r>
            <w:r>
              <w:rPr>
                <w:rFonts w:hint="eastAsia" w:ascii="仿宋_GB2312" w:hAnsi="仿宋_GB2312" w:eastAsia="仿宋_GB2312" w:cs="仿宋_GB2312"/>
                <w:sz w:val="28"/>
                <w:szCs w:val="28"/>
              </w:rPr>
              <w:t>山安监局矿山安全生产综合信息系统填报更新“一张图”相关信息，并对企</w:t>
            </w:r>
            <w:r>
              <w:rPr>
                <w:rFonts w:hint="eastAsia" w:ascii="仿宋_GB2312" w:hAnsi="仿宋_GB2312" w:eastAsia="仿宋_GB2312" w:cs="仿宋_GB2312"/>
                <w:spacing w:val="1"/>
                <w:sz w:val="28"/>
                <w:szCs w:val="28"/>
              </w:rPr>
              <w:t>业填报的信息进行审核把关。</w:t>
            </w:r>
          </w:p>
        </w:tc>
        <w:tc>
          <w:tcPr>
            <w:tcW w:w="675" w:type="pct"/>
            <w:gridSpan w:val="2"/>
            <w:noWrap w:val="0"/>
            <w:vAlign w:val="center"/>
          </w:tcPr>
          <w:p w14:paraId="1B1E0A18">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731B058D">
            <w:pPr>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市</w:t>
            </w:r>
            <w:r>
              <w:rPr>
                <w:rFonts w:hint="eastAsia" w:ascii="仿宋_GB2312" w:hAnsi="仿宋_GB2312" w:eastAsia="仿宋_GB2312" w:cs="仿宋_GB2312"/>
                <w:kern w:val="2"/>
                <w:sz w:val="28"/>
                <w:szCs w:val="28"/>
                <w:lang w:val="en-US" w:eastAsia="zh-CN" w:bidi="ar-SA"/>
              </w:rPr>
              <w:t>、区</w:t>
            </w:r>
            <w:r>
              <w:rPr>
                <w:rFonts w:hint="eastAsia" w:ascii="仿宋_GB2312" w:hAnsi="仿宋_GB2312" w:eastAsia="仿宋_GB2312" w:cs="仿宋_GB2312"/>
                <w:kern w:val="2"/>
                <w:sz w:val="28"/>
                <w:szCs w:val="28"/>
                <w:lang w:val="en-US" w:eastAsia="en-US" w:bidi="ar-SA"/>
              </w:rPr>
              <w:t>应急</w:t>
            </w:r>
            <w:r>
              <w:rPr>
                <w:rFonts w:hint="eastAsia" w:ascii="仿宋_GB2312" w:hAnsi="仿宋_GB2312" w:eastAsia="仿宋_GB2312" w:cs="仿宋_GB2312"/>
                <w:kern w:val="2"/>
                <w:sz w:val="28"/>
                <w:szCs w:val="28"/>
                <w:lang w:val="en-US" w:eastAsia="zh-CN" w:bidi="ar-SA"/>
              </w:rPr>
              <w:t>管理</w:t>
            </w:r>
            <w:r>
              <w:rPr>
                <w:rFonts w:hint="eastAsia" w:ascii="仿宋_GB2312" w:hAnsi="仿宋_GB2312" w:eastAsia="仿宋_GB2312" w:cs="仿宋_GB2312"/>
                <w:kern w:val="2"/>
                <w:sz w:val="28"/>
                <w:szCs w:val="28"/>
                <w:lang w:val="en-US" w:eastAsia="en-US" w:bidi="ar-SA"/>
              </w:rPr>
              <w:t>局</w:t>
            </w:r>
          </w:p>
        </w:tc>
      </w:tr>
      <w:tr w14:paraId="7EBB8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541" w:hRule="atLeast"/>
        </w:trPr>
        <w:tc>
          <w:tcPr>
            <w:tcW w:w="259" w:type="pct"/>
            <w:noWrap w:val="0"/>
            <w:vAlign w:val="center"/>
          </w:tcPr>
          <w:p w14:paraId="468C9F18">
            <w:pPr>
              <w:pStyle w:val="19"/>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3175" w:type="pct"/>
            <w:noWrap w:val="0"/>
            <w:vAlign w:val="top"/>
          </w:tcPr>
          <w:p w14:paraId="1F8973AD">
            <w:pPr>
              <w:pStyle w:val="19"/>
              <w:keepNext w:val="0"/>
              <w:keepLines w:val="0"/>
              <w:pageBreakBefore w:val="0"/>
              <w:wordWrap/>
              <w:topLinePunct w:val="0"/>
              <w:bidi w:val="0"/>
              <w:spacing w:line="400" w:lineRule="exact"/>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4"/>
                <w:sz w:val="28"/>
                <w:szCs w:val="28"/>
              </w:rPr>
              <w:t>严格落实《司法部关于延长规范涉企行政执法专项行</w:t>
            </w:r>
            <w:r>
              <w:rPr>
                <w:rFonts w:hint="eastAsia" w:ascii="仿宋_GB2312" w:hAnsi="仿宋_GB2312" w:eastAsia="仿宋_GB2312" w:cs="仿宋_GB2312"/>
                <w:spacing w:val="-5"/>
                <w:sz w:val="28"/>
                <w:szCs w:val="28"/>
              </w:rPr>
              <w:t>动开展时间的通知》</w:t>
            </w:r>
            <w:r>
              <w:rPr>
                <w:rFonts w:hint="eastAsia" w:ascii="仿宋_GB2312" w:hAnsi="仿宋_GB2312" w:eastAsia="仿宋_GB2312" w:cs="仿宋_GB2312"/>
                <w:spacing w:val="-2"/>
                <w:sz w:val="28"/>
                <w:szCs w:val="28"/>
              </w:rPr>
              <w:t>要求，持续开展规范涉企行政执法专项行动，进一</w:t>
            </w:r>
            <w:r>
              <w:rPr>
                <w:rFonts w:hint="eastAsia" w:ascii="仿宋_GB2312" w:hAnsi="仿宋_GB2312" w:eastAsia="仿宋_GB2312" w:cs="仿宋_GB2312"/>
                <w:spacing w:val="-3"/>
                <w:sz w:val="28"/>
                <w:szCs w:val="28"/>
              </w:rPr>
              <w:t>步规范执法行为。</w:t>
            </w:r>
          </w:p>
        </w:tc>
        <w:tc>
          <w:tcPr>
            <w:tcW w:w="675" w:type="pct"/>
            <w:gridSpan w:val="2"/>
            <w:noWrap w:val="0"/>
            <w:vAlign w:val="center"/>
          </w:tcPr>
          <w:p w14:paraId="6AAEF008">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47E85228">
            <w:pPr>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市</w:t>
            </w:r>
            <w:r>
              <w:rPr>
                <w:rFonts w:hint="eastAsia" w:ascii="仿宋_GB2312" w:hAnsi="仿宋_GB2312" w:eastAsia="仿宋_GB2312" w:cs="仿宋_GB2312"/>
                <w:kern w:val="2"/>
                <w:sz w:val="28"/>
                <w:szCs w:val="28"/>
                <w:lang w:val="en-US" w:eastAsia="zh-CN" w:bidi="ar-SA"/>
              </w:rPr>
              <w:t>、区</w:t>
            </w:r>
            <w:r>
              <w:rPr>
                <w:rFonts w:hint="eastAsia" w:ascii="仿宋_GB2312" w:hAnsi="仿宋_GB2312" w:eastAsia="仿宋_GB2312" w:cs="仿宋_GB2312"/>
                <w:kern w:val="2"/>
                <w:sz w:val="28"/>
                <w:szCs w:val="28"/>
                <w:lang w:val="en-US" w:eastAsia="en-US" w:bidi="ar-SA"/>
              </w:rPr>
              <w:t>应急</w:t>
            </w:r>
            <w:r>
              <w:rPr>
                <w:rFonts w:hint="eastAsia" w:ascii="仿宋_GB2312" w:hAnsi="仿宋_GB2312" w:eastAsia="仿宋_GB2312" w:cs="仿宋_GB2312"/>
                <w:kern w:val="2"/>
                <w:sz w:val="28"/>
                <w:szCs w:val="28"/>
                <w:lang w:val="en-US" w:eastAsia="zh-CN" w:bidi="ar-SA"/>
              </w:rPr>
              <w:t>管理</w:t>
            </w:r>
            <w:r>
              <w:rPr>
                <w:rFonts w:hint="eastAsia" w:ascii="仿宋_GB2312" w:hAnsi="仿宋_GB2312" w:eastAsia="仿宋_GB2312" w:cs="仿宋_GB2312"/>
                <w:kern w:val="2"/>
                <w:sz w:val="28"/>
                <w:szCs w:val="28"/>
                <w:lang w:val="en-US" w:eastAsia="en-US" w:bidi="ar-SA"/>
              </w:rPr>
              <w:t>局</w:t>
            </w:r>
          </w:p>
        </w:tc>
      </w:tr>
      <w:tr w14:paraId="62562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728" w:hRule="atLeast"/>
        </w:trPr>
        <w:tc>
          <w:tcPr>
            <w:tcW w:w="259" w:type="pct"/>
            <w:noWrap w:val="0"/>
            <w:vAlign w:val="center"/>
          </w:tcPr>
          <w:p w14:paraId="4C9E8977">
            <w:pPr>
              <w:pStyle w:val="19"/>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3175" w:type="pct"/>
            <w:noWrap w:val="0"/>
            <w:vAlign w:val="top"/>
          </w:tcPr>
          <w:p w14:paraId="6714B54D">
            <w:pPr>
              <w:pStyle w:val="19"/>
              <w:keepNext w:val="0"/>
              <w:keepLines w:val="0"/>
              <w:pageBreakBefore w:val="0"/>
              <w:wordWrap/>
              <w:topLinePunct w:val="0"/>
              <w:bidi w:val="0"/>
              <w:spacing w:line="400" w:lineRule="exact"/>
              <w:ind w:right="55" w:rightChars="0"/>
              <w:jc w:val="both"/>
              <w:rPr>
                <w:rFonts w:hint="eastAsia" w:ascii="仿宋_GB2312" w:hAnsi="仿宋_GB2312" w:eastAsia="仿宋_GB2312" w:cs="仿宋_GB2312"/>
                <w:spacing w:val="-6"/>
                <w:sz w:val="28"/>
                <w:szCs w:val="28"/>
                <w:lang w:val="en-US" w:eastAsia="en-US"/>
              </w:rPr>
            </w:pPr>
            <w:r>
              <w:rPr>
                <w:rFonts w:hint="eastAsia" w:ascii="仿宋_GB2312" w:hAnsi="仿宋_GB2312" w:eastAsia="仿宋_GB2312" w:cs="仿宋_GB2312"/>
                <w:spacing w:val="1"/>
                <w:sz w:val="28"/>
                <w:szCs w:val="28"/>
              </w:rPr>
              <w:t>配齐配强执法监督人员，按计划对非煤矿山开展执法检查和现场复盘式执法监督工作；严格按计划落实文书预审、案卷评查、执法评议等日常监督</w:t>
            </w:r>
            <w:r>
              <w:rPr>
                <w:rFonts w:hint="eastAsia" w:ascii="仿宋_GB2312" w:hAnsi="仿宋_GB2312" w:eastAsia="仿宋_GB2312" w:cs="仿宋_GB2312"/>
                <w:spacing w:val="-6"/>
                <w:sz w:val="28"/>
                <w:szCs w:val="28"/>
              </w:rPr>
              <w:t>工作。</w:t>
            </w:r>
          </w:p>
        </w:tc>
        <w:tc>
          <w:tcPr>
            <w:tcW w:w="675" w:type="pct"/>
            <w:gridSpan w:val="2"/>
            <w:noWrap w:val="0"/>
            <w:vAlign w:val="center"/>
          </w:tcPr>
          <w:p w14:paraId="70F069D1">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0C31299C">
            <w:pPr>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市</w:t>
            </w:r>
            <w:r>
              <w:rPr>
                <w:rFonts w:hint="eastAsia" w:ascii="仿宋_GB2312" w:hAnsi="仿宋_GB2312" w:eastAsia="仿宋_GB2312" w:cs="仿宋_GB2312"/>
                <w:kern w:val="2"/>
                <w:sz w:val="28"/>
                <w:szCs w:val="28"/>
                <w:lang w:val="en-US" w:eastAsia="zh-CN" w:bidi="ar-SA"/>
              </w:rPr>
              <w:t>、区</w:t>
            </w:r>
            <w:r>
              <w:rPr>
                <w:rFonts w:hint="eastAsia" w:ascii="仿宋_GB2312" w:hAnsi="仿宋_GB2312" w:eastAsia="仿宋_GB2312" w:cs="仿宋_GB2312"/>
                <w:kern w:val="2"/>
                <w:sz w:val="28"/>
                <w:szCs w:val="28"/>
                <w:lang w:val="en-US" w:eastAsia="en-US" w:bidi="ar-SA"/>
              </w:rPr>
              <w:t>应急</w:t>
            </w:r>
            <w:r>
              <w:rPr>
                <w:rFonts w:hint="eastAsia" w:ascii="仿宋_GB2312" w:hAnsi="仿宋_GB2312" w:eastAsia="仿宋_GB2312" w:cs="仿宋_GB2312"/>
                <w:kern w:val="2"/>
                <w:sz w:val="28"/>
                <w:szCs w:val="28"/>
                <w:lang w:val="en-US" w:eastAsia="zh-CN" w:bidi="ar-SA"/>
              </w:rPr>
              <w:t>管理</w:t>
            </w:r>
            <w:r>
              <w:rPr>
                <w:rFonts w:hint="eastAsia" w:ascii="仿宋_GB2312" w:hAnsi="仿宋_GB2312" w:eastAsia="仿宋_GB2312" w:cs="仿宋_GB2312"/>
                <w:kern w:val="2"/>
                <w:sz w:val="28"/>
                <w:szCs w:val="28"/>
                <w:lang w:val="en-US" w:eastAsia="en-US" w:bidi="ar-SA"/>
              </w:rPr>
              <w:t>局</w:t>
            </w:r>
          </w:p>
        </w:tc>
      </w:tr>
      <w:tr w14:paraId="600F5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113" w:hRule="atLeast"/>
        </w:trPr>
        <w:tc>
          <w:tcPr>
            <w:tcW w:w="259" w:type="pct"/>
            <w:noWrap w:val="0"/>
            <w:vAlign w:val="center"/>
          </w:tcPr>
          <w:p w14:paraId="77ED4587">
            <w:pPr>
              <w:pStyle w:val="19"/>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3175" w:type="pct"/>
            <w:noWrap w:val="0"/>
            <w:vAlign w:val="top"/>
          </w:tcPr>
          <w:p w14:paraId="2BFC672B">
            <w:pPr>
              <w:pStyle w:val="19"/>
              <w:keepNext w:val="0"/>
              <w:keepLines w:val="0"/>
              <w:pageBreakBefore w:val="0"/>
              <w:wordWrap/>
              <w:topLinePunct w:val="0"/>
              <w:bidi w:val="0"/>
              <w:spacing w:line="400" w:lineRule="exact"/>
              <w:ind w:right="54" w:rightChars="0"/>
              <w:rPr>
                <w:rFonts w:hint="eastAsia" w:ascii="仿宋_GB2312" w:hAnsi="仿宋_GB2312" w:eastAsia="仿宋_GB2312" w:cs="仿宋_GB2312"/>
                <w:snapToGrid w:val="0"/>
                <w:color w:val="000000"/>
                <w:kern w:val="0"/>
                <w:sz w:val="28"/>
                <w:szCs w:val="28"/>
                <w:lang w:eastAsia="en-US" w:bidi="ar-SA"/>
              </w:rPr>
            </w:pPr>
            <w:r>
              <w:rPr>
                <w:rFonts w:hint="eastAsia" w:ascii="仿宋_GB2312" w:hAnsi="仿宋_GB2312" w:eastAsia="仿宋_GB2312" w:cs="仿宋_GB2312"/>
                <w:sz w:val="28"/>
                <w:szCs w:val="28"/>
              </w:rPr>
              <w:t>严格落实“一通知三办法一意见一目录”等执法规范文件，对执行落实</w:t>
            </w:r>
            <w:r>
              <w:rPr>
                <w:rFonts w:hint="eastAsia" w:ascii="仿宋_GB2312" w:hAnsi="仿宋_GB2312" w:eastAsia="仿宋_GB2312" w:cs="仿宋_GB2312"/>
                <w:spacing w:val="-1"/>
                <w:sz w:val="28"/>
                <w:szCs w:val="28"/>
              </w:rPr>
              <w:t>不到位且符合执法责任倒查启动情形的，及时开展执法责任倒查。</w:t>
            </w:r>
          </w:p>
        </w:tc>
        <w:tc>
          <w:tcPr>
            <w:tcW w:w="675" w:type="pct"/>
            <w:gridSpan w:val="2"/>
            <w:noWrap w:val="0"/>
            <w:vAlign w:val="center"/>
          </w:tcPr>
          <w:p w14:paraId="4274EA12">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15E8DEE8">
            <w:pPr>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市</w:t>
            </w:r>
            <w:r>
              <w:rPr>
                <w:rFonts w:hint="eastAsia" w:ascii="仿宋_GB2312" w:hAnsi="仿宋_GB2312" w:eastAsia="仿宋_GB2312" w:cs="仿宋_GB2312"/>
                <w:kern w:val="2"/>
                <w:sz w:val="28"/>
                <w:szCs w:val="28"/>
                <w:lang w:val="en-US" w:eastAsia="zh-CN" w:bidi="ar-SA"/>
              </w:rPr>
              <w:t>、区</w:t>
            </w:r>
            <w:r>
              <w:rPr>
                <w:rFonts w:hint="eastAsia" w:ascii="仿宋_GB2312" w:hAnsi="仿宋_GB2312" w:eastAsia="仿宋_GB2312" w:cs="仿宋_GB2312"/>
                <w:kern w:val="2"/>
                <w:sz w:val="28"/>
                <w:szCs w:val="28"/>
                <w:lang w:val="en-US" w:eastAsia="en-US" w:bidi="ar-SA"/>
              </w:rPr>
              <w:t>应急</w:t>
            </w:r>
            <w:r>
              <w:rPr>
                <w:rFonts w:hint="eastAsia" w:ascii="仿宋_GB2312" w:hAnsi="仿宋_GB2312" w:eastAsia="仿宋_GB2312" w:cs="仿宋_GB2312"/>
                <w:kern w:val="2"/>
                <w:sz w:val="28"/>
                <w:szCs w:val="28"/>
                <w:lang w:val="en-US" w:eastAsia="zh-CN" w:bidi="ar-SA"/>
              </w:rPr>
              <w:t>管理</w:t>
            </w:r>
            <w:r>
              <w:rPr>
                <w:rFonts w:hint="eastAsia" w:ascii="仿宋_GB2312" w:hAnsi="仿宋_GB2312" w:eastAsia="仿宋_GB2312" w:cs="仿宋_GB2312"/>
                <w:kern w:val="2"/>
                <w:sz w:val="28"/>
                <w:szCs w:val="28"/>
                <w:lang w:val="en-US" w:eastAsia="en-US" w:bidi="ar-SA"/>
              </w:rPr>
              <w:t>局</w:t>
            </w:r>
          </w:p>
        </w:tc>
      </w:tr>
      <w:tr w14:paraId="41213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526" w:hRule="atLeast"/>
        </w:trPr>
        <w:tc>
          <w:tcPr>
            <w:tcW w:w="259" w:type="pct"/>
            <w:noWrap w:val="0"/>
            <w:vAlign w:val="center"/>
          </w:tcPr>
          <w:p w14:paraId="5EC0CEBB">
            <w:pPr>
              <w:pStyle w:val="19"/>
              <w:keepNext w:val="0"/>
              <w:keepLines w:val="0"/>
              <w:pageBreakBefore w:val="0"/>
              <w:wordWrap/>
              <w:topLinePunct w:val="0"/>
              <w:bidi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3175" w:type="pct"/>
            <w:noWrap w:val="0"/>
            <w:vAlign w:val="top"/>
          </w:tcPr>
          <w:p w14:paraId="76E7D6F2">
            <w:pPr>
              <w:pStyle w:val="19"/>
              <w:keepNext w:val="0"/>
              <w:keepLines w:val="0"/>
              <w:pageBreakBefore w:val="0"/>
              <w:wordWrap/>
              <w:topLinePunct w:val="0"/>
              <w:bidi w:val="0"/>
              <w:spacing w:line="400" w:lineRule="exact"/>
              <w:ind w:right="55" w:rightChars="0"/>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
                <w:sz w:val="28"/>
                <w:szCs w:val="28"/>
              </w:rPr>
              <w:t>积极主动配合省级巡查组和国家矿山安监局湖北局对我市开展的非煤矿山巡查考核、明察暗访、矿山安全检查等工作，及时整改国家矿山安监局湖北局等省级单位检查和执</w:t>
            </w:r>
            <w:r>
              <w:rPr>
                <w:rFonts w:hint="eastAsia" w:ascii="仿宋_GB2312" w:hAnsi="仿宋_GB2312" w:eastAsia="仿宋_GB2312" w:cs="仿宋_GB2312"/>
                <w:spacing w:val="-3"/>
                <w:sz w:val="28"/>
                <w:szCs w:val="28"/>
              </w:rPr>
              <w:t>法分析发现的问题。</w:t>
            </w:r>
          </w:p>
        </w:tc>
        <w:tc>
          <w:tcPr>
            <w:tcW w:w="675" w:type="pct"/>
            <w:gridSpan w:val="2"/>
            <w:noWrap w:val="0"/>
            <w:vAlign w:val="center"/>
          </w:tcPr>
          <w:p w14:paraId="23C8F1B4">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2EF94DD0">
            <w:pPr>
              <w:pStyle w:val="19"/>
              <w:keepNext w:val="0"/>
              <w:keepLines w:val="0"/>
              <w:pageBreakBefore w:val="0"/>
              <w:wordWrap/>
              <w:topLinePunct w:val="0"/>
              <w:bidi w:val="0"/>
              <w:spacing w:line="400" w:lineRule="exact"/>
              <w:ind w:left="74"/>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4"/>
                <w:kern w:val="0"/>
                <w:sz w:val="28"/>
                <w:szCs w:val="28"/>
                <w:lang w:val="en-US" w:eastAsia="en-US" w:bidi="ar-SA"/>
              </w:rPr>
              <w:t>市应急</w:t>
            </w:r>
            <w:r>
              <w:rPr>
                <w:rFonts w:hint="eastAsia" w:ascii="仿宋_GB2312" w:hAnsi="仿宋_GB2312" w:eastAsia="仿宋_GB2312" w:cs="仿宋_GB2312"/>
                <w:snapToGrid w:val="0"/>
                <w:color w:val="000000"/>
                <w:spacing w:val="-4"/>
                <w:kern w:val="0"/>
                <w:sz w:val="28"/>
                <w:szCs w:val="28"/>
                <w:lang w:val="en-US" w:eastAsia="zh-CN" w:bidi="ar-SA"/>
              </w:rPr>
              <w:t>管理</w:t>
            </w:r>
            <w:r>
              <w:rPr>
                <w:rFonts w:hint="eastAsia" w:ascii="仿宋_GB2312" w:hAnsi="仿宋_GB2312" w:eastAsia="仿宋_GB2312" w:cs="仿宋_GB2312"/>
                <w:snapToGrid w:val="0"/>
                <w:color w:val="000000"/>
                <w:spacing w:val="-4"/>
                <w:kern w:val="0"/>
                <w:sz w:val="28"/>
                <w:szCs w:val="28"/>
                <w:lang w:val="en-US" w:eastAsia="en-US" w:bidi="ar-SA"/>
              </w:rPr>
              <w:t>局</w:t>
            </w:r>
            <w:r>
              <w:rPr>
                <w:rFonts w:hint="eastAsia" w:ascii="仿宋_GB2312" w:hAnsi="仿宋_GB2312" w:eastAsia="仿宋_GB2312" w:cs="仿宋_GB2312"/>
                <w:spacing w:val="-4"/>
                <w:sz w:val="28"/>
                <w:szCs w:val="28"/>
              </w:rPr>
              <w:t>、市自然资源和城乡建设局、市公安局</w:t>
            </w:r>
          </w:p>
        </w:tc>
      </w:tr>
      <w:tr w14:paraId="2B91F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886" w:hRule="atLeast"/>
        </w:trPr>
        <w:tc>
          <w:tcPr>
            <w:tcW w:w="259" w:type="pct"/>
            <w:noWrap w:val="0"/>
            <w:vAlign w:val="center"/>
          </w:tcPr>
          <w:p w14:paraId="3927292D">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20</w:t>
            </w:r>
          </w:p>
        </w:tc>
        <w:tc>
          <w:tcPr>
            <w:tcW w:w="3175" w:type="pct"/>
            <w:noWrap w:val="0"/>
            <w:vAlign w:val="top"/>
          </w:tcPr>
          <w:p w14:paraId="36DF6AEE">
            <w:pPr>
              <w:pStyle w:val="19"/>
              <w:keepNext w:val="0"/>
              <w:keepLines w:val="0"/>
              <w:pageBreakBefore w:val="0"/>
              <w:wordWrap/>
              <w:topLinePunct w:val="0"/>
              <w:bidi w:val="0"/>
              <w:spacing w:line="400" w:lineRule="exact"/>
              <w:ind w:right="52" w:rightChars="0"/>
              <w:jc w:val="both"/>
              <w:rPr>
                <w:rFonts w:hint="eastAsia" w:ascii="仿宋_GB2312" w:hAnsi="仿宋_GB2312" w:eastAsia="仿宋_GB2312" w:cs="仿宋_GB2312"/>
                <w:snapToGrid w:val="0"/>
                <w:color w:val="000000"/>
                <w:kern w:val="0"/>
                <w:sz w:val="28"/>
                <w:szCs w:val="28"/>
                <w:lang w:eastAsia="en-US" w:bidi="ar-SA"/>
              </w:rPr>
            </w:pPr>
            <w:r>
              <w:rPr>
                <w:rFonts w:hint="eastAsia" w:ascii="仿宋_GB2312" w:hAnsi="仿宋_GB2312" w:eastAsia="仿宋_GB2312" w:cs="仿宋_GB2312"/>
                <w:sz w:val="28"/>
                <w:szCs w:val="28"/>
              </w:rPr>
              <w:t>持续重拳出击“打非治违”，重点打击非煤矿山违法发包分包转包、非</w:t>
            </w:r>
            <w:r>
              <w:rPr>
                <w:rFonts w:hint="eastAsia" w:ascii="仿宋_GB2312" w:hAnsi="仿宋_GB2312" w:eastAsia="仿宋_GB2312" w:cs="仿宋_GB2312"/>
                <w:spacing w:val="1"/>
                <w:sz w:val="28"/>
                <w:szCs w:val="28"/>
              </w:rPr>
              <w:t>法转让施工资质、地下矿山不按设计生产建设、尾矿库擅自加高坝体、露天矿违规合阶并段等重大非法违法行为，严肃追究倒查企业投资人、实际控制</w:t>
            </w:r>
            <w:r>
              <w:rPr>
                <w:rFonts w:hint="eastAsia" w:ascii="仿宋_GB2312" w:hAnsi="仿宋_GB2312" w:eastAsia="仿宋_GB2312" w:cs="仿宋_GB2312"/>
                <w:sz w:val="28"/>
                <w:szCs w:val="28"/>
              </w:rPr>
              <w:t>人、主要负责人、法定代表人等人员责任，依法实施“行刑衔接”、失信惩</w:t>
            </w:r>
            <w:r>
              <w:rPr>
                <w:rFonts w:hint="eastAsia" w:ascii="仿宋_GB2312" w:hAnsi="仿宋_GB2312" w:eastAsia="仿宋_GB2312" w:cs="仿宋_GB2312"/>
                <w:spacing w:val="-3"/>
                <w:sz w:val="28"/>
                <w:szCs w:val="28"/>
              </w:rPr>
              <w:t>戒等措施，持续保持“打非治违”高压态势。</w:t>
            </w:r>
          </w:p>
        </w:tc>
        <w:tc>
          <w:tcPr>
            <w:tcW w:w="675" w:type="pct"/>
            <w:gridSpan w:val="2"/>
            <w:noWrap w:val="0"/>
            <w:vAlign w:val="center"/>
          </w:tcPr>
          <w:p w14:paraId="6BE30625">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8"/>
                <w:sz w:val="28"/>
                <w:szCs w:val="28"/>
              </w:rPr>
              <w:t>2026年12月</w:t>
            </w:r>
          </w:p>
        </w:tc>
        <w:tc>
          <w:tcPr>
            <w:tcW w:w="887" w:type="pct"/>
            <w:gridSpan w:val="2"/>
            <w:noWrap w:val="0"/>
            <w:vAlign w:val="center"/>
          </w:tcPr>
          <w:p w14:paraId="735AA94E">
            <w:pPr>
              <w:pStyle w:val="19"/>
              <w:keepNext w:val="0"/>
              <w:keepLines w:val="0"/>
              <w:pageBreakBefore w:val="0"/>
              <w:wordWrap/>
              <w:topLinePunct w:val="0"/>
              <w:bidi w:val="0"/>
              <w:spacing w:line="400" w:lineRule="exact"/>
              <w:ind w:left="74"/>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4"/>
                <w:kern w:val="0"/>
                <w:sz w:val="28"/>
                <w:szCs w:val="28"/>
                <w:lang w:val="en-US" w:eastAsia="en-US" w:bidi="ar-SA"/>
              </w:rPr>
              <w:t>市应急</w:t>
            </w:r>
            <w:r>
              <w:rPr>
                <w:rFonts w:hint="eastAsia" w:ascii="仿宋_GB2312" w:hAnsi="仿宋_GB2312" w:eastAsia="仿宋_GB2312" w:cs="仿宋_GB2312"/>
                <w:snapToGrid w:val="0"/>
                <w:color w:val="000000"/>
                <w:spacing w:val="-4"/>
                <w:kern w:val="0"/>
                <w:sz w:val="28"/>
                <w:szCs w:val="28"/>
                <w:lang w:val="en-US" w:eastAsia="zh-CN" w:bidi="ar-SA"/>
              </w:rPr>
              <w:t>管理</w:t>
            </w:r>
            <w:r>
              <w:rPr>
                <w:rFonts w:hint="eastAsia" w:ascii="仿宋_GB2312" w:hAnsi="仿宋_GB2312" w:eastAsia="仿宋_GB2312" w:cs="仿宋_GB2312"/>
                <w:snapToGrid w:val="0"/>
                <w:color w:val="000000"/>
                <w:spacing w:val="-4"/>
                <w:kern w:val="0"/>
                <w:sz w:val="28"/>
                <w:szCs w:val="28"/>
                <w:lang w:val="en-US" w:eastAsia="en-US" w:bidi="ar-SA"/>
              </w:rPr>
              <w:t>局</w:t>
            </w:r>
            <w:r>
              <w:rPr>
                <w:rFonts w:hint="eastAsia" w:ascii="仿宋_GB2312" w:hAnsi="仿宋_GB2312" w:eastAsia="仿宋_GB2312" w:cs="仿宋_GB2312"/>
                <w:spacing w:val="-4"/>
                <w:sz w:val="28"/>
                <w:szCs w:val="28"/>
              </w:rPr>
              <w:t>、市自然资源和城乡建设局</w:t>
            </w:r>
          </w:p>
        </w:tc>
      </w:tr>
      <w:tr w14:paraId="7D9DF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886" w:hRule="atLeast"/>
        </w:trPr>
        <w:tc>
          <w:tcPr>
            <w:tcW w:w="259" w:type="pct"/>
            <w:noWrap w:val="0"/>
            <w:vAlign w:val="center"/>
          </w:tcPr>
          <w:p w14:paraId="3EF373B2">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21</w:t>
            </w:r>
          </w:p>
        </w:tc>
        <w:tc>
          <w:tcPr>
            <w:tcW w:w="3175" w:type="pct"/>
            <w:noWrap w:val="0"/>
            <w:vAlign w:val="top"/>
          </w:tcPr>
          <w:p w14:paraId="6CCDE58D">
            <w:pPr>
              <w:pStyle w:val="19"/>
              <w:keepNext w:val="0"/>
              <w:keepLines w:val="0"/>
              <w:pageBreakBefore w:val="0"/>
              <w:wordWrap/>
              <w:topLinePunct w:val="0"/>
              <w:bidi w:val="0"/>
              <w:spacing w:line="400" w:lineRule="exact"/>
              <w:ind w:right="55" w:rightChars="0"/>
              <w:jc w:val="both"/>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
                <w:sz w:val="28"/>
                <w:szCs w:val="28"/>
              </w:rPr>
              <w:t>督促指导各区上报辖区内非煤矿山安全风险等级并统一公示，动态调整地方政府领导包保地下矿山和尾矿库信息，科学合理制定干部包保责任清单，推动包保</w:t>
            </w:r>
            <w:r>
              <w:rPr>
                <w:rFonts w:hint="eastAsia" w:ascii="仿宋_GB2312" w:hAnsi="仿宋_GB2312" w:eastAsia="仿宋_GB2312" w:cs="仿宋_GB2312"/>
                <w:spacing w:val="-4"/>
                <w:sz w:val="28"/>
                <w:szCs w:val="28"/>
              </w:rPr>
              <w:t>责任落实。</w:t>
            </w:r>
          </w:p>
        </w:tc>
        <w:tc>
          <w:tcPr>
            <w:tcW w:w="675" w:type="pct"/>
            <w:gridSpan w:val="2"/>
            <w:noWrap w:val="0"/>
            <w:vAlign w:val="center"/>
          </w:tcPr>
          <w:p w14:paraId="4D33C478">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7"/>
                <w:sz w:val="28"/>
                <w:szCs w:val="28"/>
              </w:rPr>
              <w:t>2026年6月</w:t>
            </w:r>
          </w:p>
        </w:tc>
        <w:tc>
          <w:tcPr>
            <w:tcW w:w="887" w:type="pct"/>
            <w:gridSpan w:val="2"/>
            <w:noWrap w:val="0"/>
            <w:vAlign w:val="center"/>
          </w:tcPr>
          <w:p w14:paraId="0968FAB9">
            <w:pPr>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市</w:t>
            </w:r>
            <w:r>
              <w:rPr>
                <w:rFonts w:hint="eastAsia" w:ascii="仿宋_GB2312" w:hAnsi="仿宋_GB2312" w:eastAsia="仿宋_GB2312" w:cs="仿宋_GB2312"/>
                <w:spacing w:val="1"/>
                <w:kern w:val="2"/>
                <w:sz w:val="28"/>
                <w:szCs w:val="28"/>
                <w:lang w:val="en-US" w:eastAsia="zh-CN" w:bidi="ar-SA"/>
              </w:rPr>
              <w:t>、区</w:t>
            </w:r>
            <w:r>
              <w:rPr>
                <w:rFonts w:hint="eastAsia" w:ascii="仿宋_GB2312" w:hAnsi="仿宋_GB2312" w:eastAsia="仿宋_GB2312" w:cs="仿宋_GB2312"/>
                <w:spacing w:val="1"/>
                <w:kern w:val="2"/>
                <w:sz w:val="28"/>
                <w:szCs w:val="28"/>
                <w:lang w:val="en-US" w:eastAsia="en-US" w:bidi="ar-SA"/>
              </w:rPr>
              <w:t>应急</w:t>
            </w:r>
            <w:r>
              <w:rPr>
                <w:rFonts w:hint="eastAsia" w:ascii="仿宋_GB2312" w:hAnsi="仿宋_GB2312" w:eastAsia="仿宋_GB2312" w:cs="仿宋_GB2312"/>
                <w:spacing w:val="1"/>
                <w:kern w:val="2"/>
                <w:sz w:val="28"/>
                <w:szCs w:val="28"/>
                <w:lang w:val="en-US" w:eastAsia="zh-CN" w:bidi="ar-SA"/>
              </w:rPr>
              <w:t>管理</w:t>
            </w:r>
            <w:r>
              <w:rPr>
                <w:rFonts w:hint="eastAsia" w:ascii="仿宋_GB2312" w:hAnsi="仿宋_GB2312" w:eastAsia="仿宋_GB2312" w:cs="仿宋_GB2312"/>
                <w:spacing w:val="1"/>
                <w:kern w:val="2"/>
                <w:sz w:val="28"/>
                <w:szCs w:val="28"/>
                <w:lang w:val="en-US" w:eastAsia="en-US" w:bidi="ar-SA"/>
              </w:rPr>
              <w:t>局</w:t>
            </w:r>
          </w:p>
        </w:tc>
      </w:tr>
      <w:tr w14:paraId="6C59B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561" w:hRule="atLeast"/>
        </w:trPr>
        <w:tc>
          <w:tcPr>
            <w:tcW w:w="259" w:type="pct"/>
            <w:noWrap w:val="0"/>
            <w:vAlign w:val="center"/>
          </w:tcPr>
          <w:p w14:paraId="2324B430">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22</w:t>
            </w:r>
          </w:p>
        </w:tc>
        <w:tc>
          <w:tcPr>
            <w:tcW w:w="3175" w:type="pct"/>
            <w:noWrap w:val="0"/>
            <w:vAlign w:val="top"/>
          </w:tcPr>
          <w:p w14:paraId="7F80F8F1">
            <w:pPr>
              <w:pStyle w:val="19"/>
              <w:keepNext w:val="0"/>
              <w:keepLines w:val="0"/>
              <w:pageBreakBefore w:val="0"/>
              <w:wordWrap/>
              <w:topLinePunct w:val="0"/>
              <w:bidi w:val="0"/>
              <w:spacing w:line="400" w:lineRule="exact"/>
              <w:ind w:right="52" w:rightChars="0"/>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3"/>
                <w:sz w:val="28"/>
                <w:szCs w:val="28"/>
              </w:rPr>
              <w:t>督促矿山企业结合实际</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制定并完成2026年安全生</w:t>
            </w:r>
            <w:r>
              <w:rPr>
                <w:rFonts w:hint="eastAsia" w:ascii="仿宋_GB2312" w:hAnsi="仿宋_GB2312" w:eastAsia="仿宋_GB2312" w:cs="仿宋_GB2312"/>
                <w:spacing w:val="-4"/>
                <w:sz w:val="28"/>
                <w:szCs w:val="28"/>
              </w:rPr>
              <w:t>产治本攻坚“一矿一清</w:t>
            </w:r>
            <w:r>
              <w:rPr>
                <w:rFonts w:hint="eastAsia" w:ascii="仿宋_GB2312" w:hAnsi="仿宋_GB2312" w:eastAsia="仿宋_GB2312" w:cs="仿宋_GB2312"/>
                <w:spacing w:val="-7"/>
                <w:sz w:val="28"/>
                <w:szCs w:val="28"/>
              </w:rPr>
              <w:t>单”。</w:t>
            </w:r>
          </w:p>
        </w:tc>
        <w:tc>
          <w:tcPr>
            <w:tcW w:w="675" w:type="pct"/>
            <w:gridSpan w:val="2"/>
            <w:noWrap w:val="0"/>
            <w:vAlign w:val="center"/>
          </w:tcPr>
          <w:p w14:paraId="6AABD0E3">
            <w:pPr>
              <w:pStyle w:val="19"/>
              <w:keepNext w:val="0"/>
              <w:keepLines w:val="0"/>
              <w:pageBreakBefore w:val="0"/>
              <w:wordWrap/>
              <w:topLinePunct w:val="0"/>
              <w:bidi w:val="0"/>
              <w:spacing w:line="400" w:lineRule="exact"/>
              <w:jc w:val="center"/>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7"/>
                <w:sz w:val="28"/>
                <w:szCs w:val="28"/>
              </w:rPr>
              <w:t>2026年3月</w:t>
            </w:r>
          </w:p>
        </w:tc>
        <w:tc>
          <w:tcPr>
            <w:tcW w:w="887" w:type="pct"/>
            <w:gridSpan w:val="2"/>
            <w:noWrap w:val="0"/>
            <w:vAlign w:val="center"/>
          </w:tcPr>
          <w:p w14:paraId="44BE13C2">
            <w:pPr>
              <w:keepNext w:val="0"/>
              <w:keepLines w:val="0"/>
              <w:pageBreakBefore w:val="0"/>
              <w:wordWrap/>
              <w:topLinePunct w:val="0"/>
              <w:bidi w:val="0"/>
              <w:spacing w:line="400" w:lineRule="exact"/>
              <w:ind w:left="427" w:leftChars="0" w:right="56" w:rightChars="0" w:hanging="353" w:firstLineChars="0"/>
              <w:jc w:val="center"/>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市</w:t>
            </w:r>
            <w:r>
              <w:rPr>
                <w:rFonts w:hint="eastAsia" w:ascii="仿宋_GB2312" w:hAnsi="仿宋_GB2312" w:eastAsia="仿宋_GB2312" w:cs="仿宋_GB2312"/>
                <w:spacing w:val="1"/>
                <w:kern w:val="2"/>
                <w:sz w:val="28"/>
                <w:szCs w:val="28"/>
                <w:lang w:val="en-US" w:eastAsia="zh-CN" w:bidi="ar-SA"/>
              </w:rPr>
              <w:t>、区</w:t>
            </w:r>
            <w:r>
              <w:rPr>
                <w:rFonts w:hint="eastAsia" w:ascii="仿宋_GB2312" w:hAnsi="仿宋_GB2312" w:eastAsia="仿宋_GB2312" w:cs="仿宋_GB2312"/>
                <w:spacing w:val="1"/>
                <w:kern w:val="2"/>
                <w:sz w:val="28"/>
                <w:szCs w:val="28"/>
                <w:lang w:val="en-US" w:eastAsia="en-US" w:bidi="ar-SA"/>
              </w:rPr>
              <w:t>应急</w:t>
            </w:r>
            <w:r>
              <w:rPr>
                <w:rFonts w:hint="eastAsia" w:ascii="仿宋_GB2312" w:hAnsi="仿宋_GB2312" w:eastAsia="仿宋_GB2312" w:cs="仿宋_GB2312"/>
                <w:spacing w:val="1"/>
                <w:kern w:val="2"/>
                <w:sz w:val="28"/>
                <w:szCs w:val="28"/>
                <w:lang w:val="en-US" w:eastAsia="zh-CN" w:bidi="ar-SA"/>
              </w:rPr>
              <w:t>管理</w:t>
            </w:r>
            <w:r>
              <w:rPr>
                <w:rFonts w:hint="eastAsia" w:ascii="仿宋_GB2312" w:hAnsi="仿宋_GB2312" w:eastAsia="仿宋_GB2312" w:cs="仿宋_GB2312"/>
                <w:spacing w:val="1"/>
                <w:kern w:val="2"/>
                <w:sz w:val="28"/>
                <w:szCs w:val="28"/>
                <w:lang w:val="en-US" w:eastAsia="en-US" w:bidi="ar-SA"/>
              </w:rPr>
              <w:t>局</w:t>
            </w:r>
          </w:p>
        </w:tc>
      </w:tr>
    </w:tbl>
    <w:p w14:paraId="3850782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pacing w:val="8"/>
          <w:sz w:val="44"/>
          <w:szCs w:val="44"/>
        </w:rPr>
      </w:pPr>
    </w:p>
    <w:p w14:paraId="1DE2C34B">
      <w:pPr>
        <w:keepNext w:val="0"/>
        <w:keepLines w:val="0"/>
        <w:pageBreakBefore w:val="0"/>
        <w:wordWrap/>
        <w:topLinePunct w:val="0"/>
        <w:bidi w:val="0"/>
        <w:spacing w:line="400" w:lineRule="exact"/>
        <w:rPr>
          <w:rFonts w:hint="eastAsia" w:ascii="仿宋_GB2312" w:hAnsi="仿宋_GB2312" w:eastAsia="仿宋_GB2312" w:cs="仿宋_GB2312"/>
          <w:sz w:val="28"/>
          <w:szCs w:val="28"/>
        </w:rPr>
        <w:sectPr>
          <w:footerReference r:id="rId6" w:type="default"/>
          <w:pgSz w:w="16839" w:h="11906"/>
          <w:pgMar w:top="1012" w:right="2093" w:bottom="1249" w:left="1979" w:header="0" w:footer="970" w:gutter="0"/>
          <w:pgNumType w:fmt="decimal" w:start="1"/>
          <w:cols w:space="720" w:num="1"/>
        </w:sectPr>
      </w:pPr>
    </w:p>
    <w:p w14:paraId="5A3428E8">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附件26：</w:t>
      </w:r>
    </w:p>
    <w:p w14:paraId="49C80BAE">
      <w:pPr>
        <w:keepNext w:val="0"/>
        <w:keepLines w:val="0"/>
        <w:pageBreakBefore w:val="0"/>
        <w:tabs>
          <w:tab w:val="left" w:pos="5226"/>
        </w:tabs>
        <w:wordWrap/>
        <w:overflowPunct/>
        <w:topLinePunct w:val="0"/>
        <w:autoSpaceDE/>
        <w:autoSpaceDN/>
        <w:bidi w:val="0"/>
        <w:spacing w:before="0" w:after="0" w:line="600" w:lineRule="exact"/>
        <w:jc w:val="center"/>
        <w:rPr>
          <w:rFonts w:hint="eastAsia" w:ascii="方正小标宋简体" w:hAnsi="方正小标宋简体" w:eastAsia="方正小标宋简体" w:cs="方正小标宋简体"/>
          <w:b w:val="0"/>
          <w:bCs w:val="0"/>
          <w:i w:val="0"/>
          <w:iCs w:val="0"/>
          <w:color w:val="000000"/>
          <w:sz w:val="44"/>
          <w:szCs w:val="44"/>
          <w:u w:val="none"/>
          <w:lang w:eastAsia="zh-CN"/>
        </w:rPr>
      </w:pPr>
      <w:r>
        <w:rPr>
          <w:rFonts w:hint="eastAsia" w:ascii="方正小标宋简体" w:hAnsi="方正小标宋简体" w:eastAsia="方正小标宋简体" w:cs="方正小标宋简体"/>
          <w:b w:val="0"/>
          <w:bCs w:val="0"/>
          <w:i w:val="0"/>
          <w:iCs w:val="0"/>
          <w:color w:val="000000"/>
          <w:sz w:val="44"/>
          <w:szCs w:val="44"/>
          <w:u w:val="none"/>
          <w:lang w:eastAsia="zh-CN"/>
        </w:rPr>
        <w:t>鄂州市国资委安全生产治本攻坚三年行动 2026 年工作清单</w:t>
      </w:r>
    </w:p>
    <w:p w14:paraId="5ADB6401">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
        <w:gridCol w:w="6371"/>
        <w:gridCol w:w="2106"/>
        <w:gridCol w:w="3577"/>
      </w:tblGrid>
      <w:tr w14:paraId="0CBD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010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2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425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工作清单</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2050">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完成时限</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A7E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责任单位</w:t>
            </w:r>
          </w:p>
        </w:tc>
      </w:tr>
      <w:tr w14:paraId="47D2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D2B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82C0">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督促市属企业研究部署全年安全生产重点工作，梳理制定本企业安全生产治本攻坚三年行动2026年工作任务清单。</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D7D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2026年3月底</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E77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市政府国资委、市出资企业</w:t>
            </w:r>
          </w:p>
        </w:tc>
      </w:tr>
      <w:tr w14:paraId="70D4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912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538D">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督促市属企业落实高层建筑重大火灾风险隐患排查整治专项行动及冬春火灾除患攻坚“百日行动”要求，加强各类安全风险防控和隐患排查整治。</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A77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2026年3月底</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F54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市政府国资委、市出资企业</w:t>
            </w:r>
          </w:p>
        </w:tc>
      </w:tr>
      <w:tr w14:paraId="2492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08C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5807">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建立健全并落实全员安全生产责任制，推动所有行业企业建立健全并落实从主要负责人到一线岗位员工覆盖所有管理、技术和操作岗位的安全生产责任制，明确各部门安全生产职责。</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E90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2026年3月底</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A8C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市出资企业</w:t>
            </w:r>
          </w:p>
        </w:tc>
      </w:tr>
      <w:tr w14:paraId="23CB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6D69">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2382">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开展全覆盖全领域督导检查，对发现的问题隐患督促整改率达到100%，基本消除2026年及以前排查发现的重大事故隐患存量；重大风险建档率、标识率、管控责任及措施到位率100%。</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7D4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2026年12月底</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866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市政府国资委、市出资企业</w:t>
            </w:r>
          </w:p>
        </w:tc>
      </w:tr>
      <w:tr w14:paraId="3942E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A79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7497">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督促市属企业建立自查自纠制度，企业主要负责人每季度带队开展1次检查并组织专题研究1次安全生产工作（高危行业暨一类市属企业每月至少1次），推动企业逐级建立隐患排查标准化流程、管控措施、落实管控责任。</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859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2026年12月底</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EEB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市出资企业</w:t>
            </w:r>
          </w:p>
        </w:tc>
      </w:tr>
      <w:tr w14:paraId="527A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8C5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2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D2EC">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建立完善重大事故隐患治理督办机制，推动企业自查、聘请第三方协查、抽组专业力量帮扶检查、配合安委会专项督查等，督促推进重大事故隐患整改销号。</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9A2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2026年12月底</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BF6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市出资企业</w:t>
            </w:r>
          </w:p>
        </w:tc>
      </w:tr>
      <w:tr w14:paraId="0970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0810">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2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3A8D">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组织生产经营单位主要负责人和重点人员教育培训，协调配合各安全生产专委会开展非煤矿山等重点行业领域企业主要负责人教育培训，高危企业特种作业人员持证上岗率达到100%。</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87CD">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2026年10月底</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464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市出资企业</w:t>
            </w:r>
          </w:p>
        </w:tc>
      </w:tr>
      <w:tr w14:paraId="65EE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BF0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2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0D9C">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加强市属企业生产安全事故应急预案修编和预案演练，督促生产经营单位每年至少组织1次应急演练和应急疏散逃生演练（高危企业暨一类市属企业每半年至少1次）。</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42BF">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2026年9月底</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307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市出资企业</w:t>
            </w:r>
          </w:p>
        </w:tc>
      </w:tr>
      <w:tr w14:paraId="5A9A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FED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2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7B49">
            <w:pPr>
              <w:keepNext w:val="0"/>
              <w:keepLines w:val="0"/>
              <w:pageBreakBefore w:val="0"/>
              <w:widowControl/>
              <w:suppressLineNumbers w:val="0"/>
              <w:wordWrap/>
              <w:topLinePunct w:val="0"/>
              <w:bidi w:val="0"/>
              <w:spacing w:before="0" w:beforeAutospacing="0" w:after="0" w:afterAutospacing="0" w:line="400" w:lineRule="exact"/>
              <w:ind w:left="0" w:right="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加强市属企业综合应急救援队伍能力建设，指导各企业开展综合应急救援队伍能力提升演练培训。</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615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2026年10月底</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2AE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市政府国资委</w:t>
            </w:r>
          </w:p>
        </w:tc>
      </w:tr>
    </w:tbl>
    <w:p w14:paraId="10F0FDAE">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附件27：</w:t>
      </w:r>
    </w:p>
    <w:p w14:paraId="25277A23">
      <w:pPr>
        <w:pStyle w:val="2"/>
        <w:keepNext w:val="0"/>
        <w:keepLines w:val="0"/>
        <w:pageBreakBefore w:val="0"/>
        <w:wordWrap/>
        <w:overflowPunct/>
        <w:topLinePunct w:val="0"/>
        <w:autoSpaceDE/>
        <w:autoSpaceDN/>
        <w:bidi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6"/>
          <w:sz w:val="44"/>
          <w:szCs w:val="44"/>
          <w:lang w:val="en-US" w:eastAsia="zh-CN"/>
        </w:rPr>
        <w:t>鄂州</w:t>
      </w:r>
      <w:r>
        <w:rPr>
          <w:rFonts w:hint="eastAsia" w:ascii="方正小标宋简体" w:hAnsi="方正小标宋简体" w:eastAsia="方正小标宋简体" w:cs="方正小标宋简体"/>
          <w:b w:val="0"/>
          <w:bCs w:val="0"/>
          <w:spacing w:val="-6"/>
          <w:sz w:val="44"/>
          <w:szCs w:val="44"/>
        </w:rPr>
        <w:t xml:space="preserve">海关安全生产治本攻坚三年行动 </w:t>
      </w:r>
      <w:r>
        <w:rPr>
          <w:rFonts w:hint="eastAsia" w:ascii="方正小标宋简体" w:hAnsi="方正小标宋简体" w:eastAsia="方正小标宋简体" w:cs="方正小标宋简体"/>
          <w:b w:val="0"/>
          <w:bCs w:val="0"/>
          <w:sz w:val="44"/>
          <w:szCs w:val="44"/>
        </w:rPr>
        <w:t>2026</w:t>
      </w:r>
      <w:r>
        <w:rPr>
          <w:rFonts w:hint="eastAsia" w:ascii="方正小标宋简体" w:hAnsi="方正小标宋简体" w:eastAsia="方正小标宋简体" w:cs="方正小标宋简体"/>
          <w:b w:val="0"/>
          <w:bCs w:val="0"/>
          <w:spacing w:val="-18"/>
          <w:sz w:val="44"/>
          <w:szCs w:val="44"/>
        </w:rPr>
        <w:t xml:space="preserve"> 年工作清单</w:t>
      </w:r>
    </w:p>
    <w:p w14:paraId="463B50A6">
      <w:pPr>
        <w:pStyle w:val="5"/>
        <w:keepNext w:val="0"/>
        <w:keepLines w:val="0"/>
        <w:pageBreakBefore w:val="0"/>
        <w:wordWrap/>
        <w:topLinePunct w:val="0"/>
        <w:bidi w:val="0"/>
        <w:spacing w:before="0" w:after="0" w:line="400" w:lineRule="exact"/>
        <w:rPr>
          <w:rFonts w:hint="eastAsia" w:ascii="仿宋_GB2312" w:hAnsi="仿宋_GB2312" w:eastAsia="仿宋_GB2312" w:cs="仿宋_GB2312"/>
          <w:sz w:val="28"/>
          <w:szCs w:val="28"/>
        </w:rPr>
      </w:pP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6"/>
        <w:gridCol w:w="9000"/>
        <w:gridCol w:w="1586"/>
        <w:gridCol w:w="1514"/>
      </w:tblGrid>
      <w:tr w14:paraId="3B948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261" w:type="pct"/>
            <w:noWrap w:val="0"/>
            <w:vAlign w:val="top"/>
          </w:tcPr>
          <w:p w14:paraId="3DF03533">
            <w:pPr>
              <w:pStyle w:val="26"/>
              <w:keepNext w:val="0"/>
              <w:keepLines w:val="0"/>
              <w:pageBreakBefore w:val="0"/>
              <w:suppressLineNumbers w:val="0"/>
              <w:wordWrap/>
              <w:topLinePunct w:val="0"/>
              <w:bidi w:val="0"/>
              <w:spacing w:before="0" w:beforeAutospacing="0" w:after="0" w:afterAutospacing="0" w:line="400" w:lineRule="exact"/>
              <w:ind w:left="7" w:right="0"/>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5"/>
                <w:sz w:val="28"/>
                <w:szCs w:val="28"/>
              </w:rPr>
              <w:t>序号</w:t>
            </w:r>
          </w:p>
        </w:tc>
        <w:tc>
          <w:tcPr>
            <w:tcW w:w="3524" w:type="pct"/>
            <w:noWrap w:val="0"/>
            <w:vAlign w:val="top"/>
          </w:tcPr>
          <w:p w14:paraId="5140B91F">
            <w:pPr>
              <w:pStyle w:val="26"/>
              <w:keepNext w:val="0"/>
              <w:keepLines w:val="0"/>
              <w:pageBreakBefore w:val="0"/>
              <w:suppressLineNumbers w:val="0"/>
              <w:wordWrap/>
              <w:topLinePunct w:val="0"/>
              <w:bidi w:val="0"/>
              <w:spacing w:before="0" w:beforeAutospacing="0" w:after="0" w:afterAutospacing="0" w:line="400" w:lineRule="exact"/>
              <w:ind w:left="9" w:right="0"/>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工作任务</w:t>
            </w:r>
          </w:p>
        </w:tc>
        <w:tc>
          <w:tcPr>
            <w:tcW w:w="621" w:type="pct"/>
            <w:noWrap w:val="0"/>
            <w:vAlign w:val="top"/>
          </w:tcPr>
          <w:p w14:paraId="01CB8FDF">
            <w:pPr>
              <w:pStyle w:val="26"/>
              <w:keepNext w:val="0"/>
              <w:keepLines w:val="0"/>
              <w:pageBreakBefore w:val="0"/>
              <w:suppressLineNumbers w:val="0"/>
              <w:wordWrap/>
              <w:topLinePunct w:val="0"/>
              <w:bidi w:val="0"/>
              <w:spacing w:before="0" w:beforeAutospacing="0" w:after="0" w:afterAutospacing="0" w:line="400" w:lineRule="exact"/>
              <w:ind w:left="9" w:right="2"/>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完成时限</w:t>
            </w:r>
          </w:p>
        </w:tc>
        <w:tc>
          <w:tcPr>
            <w:tcW w:w="593" w:type="pct"/>
            <w:noWrap w:val="0"/>
            <w:vAlign w:val="top"/>
          </w:tcPr>
          <w:p w14:paraId="59B3355E">
            <w:pPr>
              <w:pStyle w:val="26"/>
              <w:keepNext w:val="0"/>
              <w:keepLines w:val="0"/>
              <w:pageBreakBefore w:val="0"/>
              <w:suppressLineNumbers w:val="0"/>
              <w:wordWrap/>
              <w:topLinePunct w:val="0"/>
              <w:bidi w:val="0"/>
              <w:spacing w:before="0" w:beforeAutospacing="0" w:after="0" w:afterAutospacing="0" w:line="400" w:lineRule="exact"/>
              <w:ind w:left="7" w:right="0"/>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责任单位</w:t>
            </w:r>
          </w:p>
        </w:tc>
      </w:tr>
      <w:tr w14:paraId="1BD67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61" w:type="pct"/>
            <w:noWrap w:val="0"/>
            <w:vAlign w:val="top"/>
          </w:tcPr>
          <w:p w14:paraId="1DAAFAA6">
            <w:pPr>
              <w:pStyle w:val="26"/>
              <w:keepNext w:val="0"/>
              <w:keepLines w:val="0"/>
              <w:pageBreakBefore w:val="0"/>
              <w:suppressLineNumbers w:val="0"/>
              <w:wordWrap/>
              <w:topLinePunct w:val="0"/>
              <w:bidi w:val="0"/>
              <w:spacing w:before="0" w:beforeAutospacing="0" w:after="0" w:afterAutospacing="0" w:line="400" w:lineRule="exact"/>
              <w:ind w:left="7" w:right="0"/>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1</w:t>
            </w:r>
          </w:p>
        </w:tc>
        <w:tc>
          <w:tcPr>
            <w:tcW w:w="3524" w:type="pct"/>
            <w:noWrap w:val="0"/>
            <w:vAlign w:val="top"/>
          </w:tcPr>
          <w:p w14:paraId="0F021B4C">
            <w:pPr>
              <w:pStyle w:val="26"/>
              <w:keepNext w:val="0"/>
              <w:keepLines w:val="0"/>
              <w:pageBreakBefore w:val="0"/>
              <w:suppressLineNumbers w:val="0"/>
              <w:wordWrap/>
              <w:topLinePunct w:val="0"/>
              <w:bidi w:val="0"/>
              <w:spacing w:before="0" w:beforeAutospacing="0" w:after="0" w:afterAutospacing="0" w:line="400" w:lineRule="exact"/>
              <w:ind w:left="0" w:right="45"/>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常态化</w:t>
            </w:r>
            <w:r>
              <w:rPr>
                <w:rFonts w:hint="eastAsia" w:ascii="仿宋_GB2312" w:hAnsi="仿宋_GB2312" w:eastAsia="仿宋_GB2312" w:cs="仿宋_GB2312"/>
                <w:spacing w:val="-2"/>
                <w:sz w:val="28"/>
                <w:szCs w:val="28"/>
              </w:rPr>
              <w:t>开展</w:t>
            </w:r>
            <w:r>
              <w:rPr>
                <w:rFonts w:hint="eastAsia" w:ascii="仿宋_GB2312" w:hAnsi="仿宋_GB2312" w:eastAsia="仿宋_GB2312" w:cs="仿宋_GB2312"/>
                <w:spacing w:val="-2"/>
                <w:sz w:val="28"/>
                <w:szCs w:val="28"/>
                <w:lang w:val="en-US" w:eastAsia="zh-CN"/>
              </w:rPr>
              <w:t>口岸监管场所</w:t>
            </w:r>
            <w:r>
              <w:rPr>
                <w:rFonts w:hint="eastAsia" w:ascii="仿宋_GB2312" w:hAnsi="仿宋_GB2312" w:eastAsia="仿宋_GB2312" w:cs="仿宋_GB2312"/>
                <w:spacing w:val="-2"/>
                <w:sz w:val="28"/>
                <w:szCs w:val="28"/>
              </w:rPr>
              <w:t>安全风险隐患排查，</w:t>
            </w:r>
            <w:r>
              <w:rPr>
                <w:rFonts w:hint="eastAsia" w:ascii="仿宋_GB2312" w:hAnsi="仿宋_GB2312" w:eastAsia="仿宋_GB2312" w:cs="仿宋_GB2312"/>
                <w:spacing w:val="-2"/>
                <w:sz w:val="28"/>
                <w:szCs w:val="28"/>
                <w:lang w:val="en-US" w:eastAsia="zh-CN"/>
              </w:rPr>
              <w:t>更新</w:t>
            </w:r>
            <w:r>
              <w:rPr>
                <w:rFonts w:hint="eastAsia" w:ascii="仿宋_GB2312" w:hAnsi="仿宋_GB2312" w:eastAsia="仿宋_GB2312" w:cs="仿宋_GB2312"/>
                <w:spacing w:val="-2"/>
                <w:sz w:val="28"/>
                <w:szCs w:val="28"/>
              </w:rPr>
              <w:t>安全风险隐患和整改措施</w:t>
            </w:r>
            <w:r>
              <w:rPr>
                <w:rFonts w:hint="eastAsia" w:ascii="仿宋_GB2312" w:hAnsi="仿宋_GB2312" w:eastAsia="仿宋_GB2312" w:cs="仿宋_GB2312"/>
                <w:spacing w:val="-2"/>
                <w:sz w:val="28"/>
                <w:szCs w:val="28"/>
                <w:lang w:val="en-US" w:eastAsia="zh-CN"/>
              </w:rPr>
              <w:t>一张</w:t>
            </w:r>
            <w:r>
              <w:rPr>
                <w:rFonts w:hint="eastAsia" w:ascii="仿宋_GB2312" w:hAnsi="仿宋_GB2312" w:eastAsia="仿宋_GB2312" w:cs="仿宋_GB2312"/>
                <w:spacing w:val="-2"/>
                <w:sz w:val="28"/>
                <w:szCs w:val="28"/>
              </w:rPr>
              <w:t>清单，</w:t>
            </w:r>
            <w:r>
              <w:rPr>
                <w:rFonts w:hint="eastAsia" w:ascii="仿宋_GB2312" w:hAnsi="仿宋_GB2312" w:eastAsia="仿宋_GB2312" w:cs="仿宋_GB2312"/>
                <w:spacing w:val="-2"/>
                <w:sz w:val="28"/>
                <w:szCs w:val="28"/>
                <w:lang w:val="en-US" w:eastAsia="zh-CN"/>
              </w:rPr>
              <w:t>据季节特征加强监管作业场所实地检查，对隐患苗头抓早抓小及时处置、防患未然</w:t>
            </w:r>
            <w:r>
              <w:rPr>
                <w:rFonts w:hint="eastAsia" w:ascii="仿宋_GB2312" w:hAnsi="仿宋_GB2312" w:eastAsia="仿宋_GB2312" w:cs="仿宋_GB2312"/>
                <w:spacing w:val="-2"/>
                <w:sz w:val="28"/>
                <w:szCs w:val="28"/>
              </w:rPr>
              <w:t>。</w:t>
            </w:r>
          </w:p>
        </w:tc>
        <w:tc>
          <w:tcPr>
            <w:tcW w:w="621" w:type="pct"/>
            <w:noWrap w:val="0"/>
            <w:vAlign w:val="top"/>
          </w:tcPr>
          <w:p w14:paraId="4EB2729C">
            <w:pPr>
              <w:pStyle w:val="26"/>
              <w:keepNext w:val="0"/>
              <w:keepLines w:val="0"/>
              <w:pageBreakBefore w:val="0"/>
              <w:suppressLineNumbers w:val="0"/>
              <w:wordWrap/>
              <w:topLinePunct w:val="0"/>
              <w:bidi w:val="0"/>
              <w:spacing w:before="0" w:beforeAutospacing="0" w:after="0" w:afterAutospacing="0" w:line="400" w:lineRule="exact"/>
              <w:ind w:left="9"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2026</w:t>
            </w:r>
            <w:r>
              <w:rPr>
                <w:rFonts w:hint="eastAsia" w:ascii="仿宋_GB2312" w:hAnsi="仿宋_GB2312" w:eastAsia="仿宋_GB2312" w:cs="仿宋_GB2312"/>
                <w:spacing w:val="-40"/>
                <w:sz w:val="28"/>
                <w:szCs w:val="28"/>
              </w:rPr>
              <w:t xml:space="preserve"> 年 </w:t>
            </w:r>
            <w:r>
              <w:rPr>
                <w:rFonts w:hint="eastAsia" w:ascii="仿宋_GB2312" w:hAnsi="仿宋_GB2312" w:eastAsia="仿宋_GB2312" w:cs="仿宋_GB2312"/>
                <w:sz w:val="28"/>
                <w:szCs w:val="28"/>
              </w:rPr>
              <w:t>12</w:t>
            </w:r>
            <w:r>
              <w:rPr>
                <w:rFonts w:hint="eastAsia" w:ascii="仿宋_GB2312" w:hAnsi="仿宋_GB2312" w:eastAsia="仿宋_GB2312" w:cs="仿宋_GB2312"/>
                <w:spacing w:val="-35"/>
                <w:sz w:val="28"/>
                <w:szCs w:val="28"/>
              </w:rPr>
              <w:t xml:space="preserve"> 月</w:t>
            </w:r>
          </w:p>
        </w:tc>
        <w:tc>
          <w:tcPr>
            <w:tcW w:w="593" w:type="pct"/>
            <w:noWrap w:val="0"/>
            <w:vAlign w:val="top"/>
          </w:tcPr>
          <w:p w14:paraId="7928EFC4">
            <w:pPr>
              <w:pStyle w:val="26"/>
              <w:keepNext w:val="0"/>
              <w:keepLines w:val="0"/>
              <w:pageBreakBefore w:val="0"/>
              <w:suppressLineNumbers w:val="0"/>
              <w:wordWrap/>
              <w:topLinePunct w:val="0"/>
              <w:bidi w:val="0"/>
              <w:spacing w:before="0" w:beforeAutospacing="0" w:after="0" w:afterAutospacing="0" w:line="400" w:lineRule="exact"/>
              <w:ind w:left="7" w:right="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val="en-US" w:eastAsia="zh-CN"/>
              </w:rPr>
              <w:t>鄂州</w:t>
            </w:r>
            <w:r>
              <w:rPr>
                <w:rFonts w:hint="eastAsia" w:ascii="仿宋_GB2312" w:hAnsi="仿宋_GB2312" w:eastAsia="仿宋_GB2312" w:cs="仿宋_GB2312"/>
                <w:spacing w:val="-3"/>
                <w:sz w:val="28"/>
                <w:szCs w:val="28"/>
              </w:rPr>
              <w:t>海关</w:t>
            </w:r>
          </w:p>
        </w:tc>
      </w:tr>
      <w:tr w14:paraId="069B1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261" w:type="pct"/>
            <w:noWrap w:val="0"/>
            <w:vAlign w:val="top"/>
          </w:tcPr>
          <w:p w14:paraId="796DD70C">
            <w:pPr>
              <w:pStyle w:val="26"/>
              <w:keepNext w:val="0"/>
              <w:keepLines w:val="0"/>
              <w:pageBreakBefore w:val="0"/>
              <w:suppressLineNumbers w:val="0"/>
              <w:wordWrap/>
              <w:topLinePunct w:val="0"/>
              <w:bidi w:val="0"/>
              <w:spacing w:before="0" w:beforeAutospacing="0" w:after="0" w:afterAutospacing="0" w:line="400" w:lineRule="exact"/>
              <w:ind w:left="7" w:right="0"/>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2</w:t>
            </w:r>
          </w:p>
        </w:tc>
        <w:tc>
          <w:tcPr>
            <w:tcW w:w="3524" w:type="pct"/>
            <w:noWrap w:val="0"/>
            <w:vAlign w:val="top"/>
          </w:tcPr>
          <w:p w14:paraId="363FA73D">
            <w:pPr>
              <w:pStyle w:val="26"/>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做好进出口危险</w:t>
            </w:r>
            <w:r>
              <w:rPr>
                <w:rFonts w:hint="eastAsia" w:ascii="仿宋_GB2312" w:hAnsi="仿宋_GB2312" w:eastAsia="仿宋_GB2312" w:cs="仿宋_GB2312"/>
                <w:spacing w:val="-1"/>
                <w:sz w:val="28"/>
                <w:szCs w:val="28"/>
                <w:lang w:val="en-US" w:eastAsia="zh-CN"/>
              </w:rPr>
              <w:t>物</w:t>
            </w:r>
            <w:r>
              <w:rPr>
                <w:rFonts w:hint="eastAsia" w:ascii="仿宋_GB2312" w:hAnsi="仿宋_GB2312" w:eastAsia="仿宋_GB2312" w:cs="仿宋_GB2312"/>
                <w:spacing w:val="-1"/>
                <w:sz w:val="28"/>
                <w:szCs w:val="28"/>
              </w:rPr>
              <w:t>品</w:t>
            </w:r>
            <w:r>
              <w:rPr>
                <w:rFonts w:hint="eastAsia" w:ascii="仿宋_GB2312" w:hAnsi="仿宋_GB2312" w:eastAsia="仿宋_GB2312" w:cs="仿宋_GB2312"/>
                <w:spacing w:val="-1"/>
                <w:sz w:val="28"/>
                <w:szCs w:val="28"/>
                <w:lang w:val="en-US" w:eastAsia="zh-CN"/>
              </w:rPr>
              <w:t>查发</w:t>
            </w:r>
            <w:r>
              <w:rPr>
                <w:rFonts w:hint="eastAsia" w:ascii="仿宋_GB2312" w:hAnsi="仿宋_GB2312" w:eastAsia="仿宋_GB2312" w:cs="仿宋_GB2312"/>
                <w:spacing w:val="-1"/>
                <w:sz w:val="28"/>
                <w:szCs w:val="28"/>
              </w:rPr>
              <w:t>治理，</w:t>
            </w:r>
            <w:r>
              <w:rPr>
                <w:rFonts w:hint="eastAsia" w:ascii="仿宋_GB2312" w:hAnsi="仿宋_GB2312" w:eastAsia="仿宋_GB2312" w:cs="仿宋_GB2312"/>
                <w:spacing w:val="-1"/>
                <w:sz w:val="28"/>
                <w:szCs w:val="28"/>
                <w:lang w:val="en-US" w:eastAsia="zh-CN"/>
              </w:rPr>
              <w:t>持续加强对</w:t>
            </w:r>
            <w:r>
              <w:rPr>
                <w:rFonts w:hint="eastAsia" w:ascii="仿宋_GB2312" w:hAnsi="仿宋_GB2312" w:eastAsia="仿宋_GB2312" w:cs="仿宋_GB2312"/>
                <w:spacing w:val="-1"/>
                <w:sz w:val="28"/>
                <w:szCs w:val="28"/>
              </w:rPr>
              <w:t>进出口危险品伪瞒报</w:t>
            </w:r>
            <w:r>
              <w:rPr>
                <w:rFonts w:hint="eastAsia" w:ascii="仿宋_GB2312" w:hAnsi="仿宋_GB2312" w:eastAsia="仿宋_GB2312" w:cs="仿宋_GB2312"/>
                <w:spacing w:val="-1"/>
                <w:sz w:val="28"/>
                <w:szCs w:val="28"/>
                <w:lang w:val="en-US" w:eastAsia="zh-CN"/>
              </w:rPr>
              <w:t>行为打击力度</w:t>
            </w:r>
            <w:r>
              <w:rPr>
                <w:rFonts w:hint="eastAsia" w:ascii="仿宋_GB2312" w:hAnsi="仿宋_GB2312" w:eastAsia="仿宋_GB2312" w:cs="仿宋_GB2312"/>
                <w:spacing w:val="-1"/>
                <w:sz w:val="28"/>
                <w:szCs w:val="28"/>
              </w:rPr>
              <w:t>。</w:t>
            </w:r>
          </w:p>
        </w:tc>
        <w:tc>
          <w:tcPr>
            <w:tcW w:w="621" w:type="pct"/>
            <w:noWrap w:val="0"/>
            <w:vAlign w:val="top"/>
          </w:tcPr>
          <w:p w14:paraId="6767DDE8">
            <w:pPr>
              <w:pStyle w:val="26"/>
              <w:keepNext w:val="0"/>
              <w:keepLines w:val="0"/>
              <w:pageBreakBefore w:val="0"/>
              <w:suppressLineNumbers w:val="0"/>
              <w:wordWrap/>
              <w:topLinePunct w:val="0"/>
              <w:bidi w:val="0"/>
              <w:spacing w:before="0" w:beforeAutospacing="0" w:after="0" w:afterAutospacing="0" w:line="400" w:lineRule="exact"/>
              <w:ind w:left="9"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2026</w:t>
            </w:r>
            <w:r>
              <w:rPr>
                <w:rFonts w:hint="eastAsia" w:ascii="仿宋_GB2312" w:hAnsi="仿宋_GB2312" w:eastAsia="仿宋_GB2312" w:cs="仿宋_GB2312"/>
                <w:spacing w:val="-40"/>
                <w:sz w:val="28"/>
                <w:szCs w:val="28"/>
              </w:rPr>
              <w:t xml:space="preserve"> 年 </w:t>
            </w:r>
            <w:r>
              <w:rPr>
                <w:rFonts w:hint="eastAsia" w:ascii="仿宋_GB2312" w:hAnsi="仿宋_GB2312" w:eastAsia="仿宋_GB2312" w:cs="仿宋_GB2312"/>
                <w:sz w:val="28"/>
                <w:szCs w:val="28"/>
              </w:rPr>
              <w:t>12</w:t>
            </w:r>
            <w:r>
              <w:rPr>
                <w:rFonts w:hint="eastAsia" w:ascii="仿宋_GB2312" w:hAnsi="仿宋_GB2312" w:eastAsia="仿宋_GB2312" w:cs="仿宋_GB2312"/>
                <w:spacing w:val="-35"/>
                <w:sz w:val="28"/>
                <w:szCs w:val="28"/>
              </w:rPr>
              <w:t xml:space="preserve"> 月</w:t>
            </w:r>
          </w:p>
        </w:tc>
        <w:tc>
          <w:tcPr>
            <w:tcW w:w="593" w:type="pct"/>
            <w:noWrap w:val="0"/>
            <w:vAlign w:val="top"/>
          </w:tcPr>
          <w:p w14:paraId="47A5926E">
            <w:pPr>
              <w:pStyle w:val="26"/>
              <w:keepNext w:val="0"/>
              <w:keepLines w:val="0"/>
              <w:pageBreakBefore w:val="0"/>
              <w:suppressLineNumbers w:val="0"/>
              <w:wordWrap/>
              <w:topLinePunct w:val="0"/>
              <w:bidi w:val="0"/>
              <w:spacing w:before="0" w:beforeAutospacing="0" w:after="0" w:afterAutospacing="0" w:line="400" w:lineRule="exact"/>
              <w:ind w:left="7" w:right="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val="en-US" w:eastAsia="zh-CN"/>
              </w:rPr>
              <w:t>鄂州</w:t>
            </w:r>
            <w:r>
              <w:rPr>
                <w:rFonts w:hint="eastAsia" w:ascii="仿宋_GB2312" w:hAnsi="仿宋_GB2312" w:eastAsia="仿宋_GB2312" w:cs="仿宋_GB2312"/>
                <w:spacing w:val="-3"/>
                <w:sz w:val="28"/>
                <w:szCs w:val="28"/>
              </w:rPr>
              <w:t>海关</w:t>
            </w:r>
          </w:p>
        </w:tc>
      </w:tr>
      <w:tr w14:paraId="23EA6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61" w:type="pct"/>
            <w:noWrap w:val="0"/>
            <w:vAlign w:val="top"/>
          </w:tcPr>
          <w:p w14:paraId="41B84864">
            <w:pPr>
              <w:pStyle w:val="26"/>
              <w:keepNext w:val="0"/>
              <w:keepLines w:val="0"/>
              <w:pageBreakBefore w:val="0"/>
              <w:suppressLineNumbers w:val="0"/>
              <w:wordWrap/>
              <w:topLinePunct w:val="0"/>
              <w:bidi w:val="0"/>
              <w:spacing w:before="0" w:beforeAutospacing="0" w:after="0" w:afterAutospacing="0" w:line="400" w:lineRule="exact"/>
              <w:ind w:left="7" w:right="0"/>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3</w:t>
            </w:r>
          </w:p>
        </w:tc>
        <w:tc>
          <w:tcPr>
            <w:tcW w:w="3524" w:type="pct"/>
            <w:noWrap w:val="0"/>
            <w:vAlign w:val="top"/>
          </w:tcPr>
          <w:p w14:paraId="4BC2273F">
            <w:pPr>
              <w:pStyle w:val="26"/>
              <w:keepNext w:val="0"/>
              <w:keepLines w:val="0"/>
              <w:pageBreakBefore w:val="0"/>
              <w:suppressLineNumbers w:val="0"/>
              <w:wordWrap/>
              <w:topLinePunct w:val="0"/>
              <w:bidi w:val="0"/>
              <w:spacing w:before="0" w:beforeAutospacing="0" w:after="0" w:afterAutospacing="0" w:line="400" w:lineRule="exact"/>
              <w:ind w:left="0" w:right="45"/>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多种措施开展</w:t>
            </w:r>
            <w:r>
              <w:rPr>
                <w:rFonts w:hint="eastAsia" w:ascii="仿宋_GB2312" w:hAnsi="仿宋_GB2312" w:eastAsia="仿宋_GB2312" w:cs="仿宋_GB2312"/>
                <w:spacing w:val="-2"/>
                <w:sz w:val="28"/>
                <w:szCs w:val="28"/>
              </w:rPr>
              <w:t>安全生产宣传教育</w:t>
            </w:r>
            <w:r>
              <w:rPr>
                <w:rFonts w:hint="eastAsia" w:ascii="仿宋_GB2312" w:hAnsi="仿宋_GB2312" w:eastAsia="仿宋_GB2312" w:cs="仿宋_GB2312"/>
                <w:spacing w:val="-2"/>
                <w:sz w:val="28"/>
                <w:szCs w:val="28"/>
                <w:lang w:val="en-US" w:eastAsia="zh-CN"/>
              </w:rPr>
              <w:t>和演练活动</w:t>
            </w:r>
            <w:r>
              <w:rPr>
                <w:rFonts w:hint="eastAsia" w:ascii="仿宋_GB2312" w:hAnsi="仿宋_GB2312" w:eastAsia="仿宋_GB2312" w:cs="仿宋_GB2312"/>
                <w:spacing w:val="-2"/>
                <w:sz w:val="28"/>
                <w:szCs w:val="28"/>
              </w:rPr>
              <w:t>，</w:t>
            </w:r>
            <w:r>
              <w:rPr>
                <w:rFonts w:hint="eastAsia" w:ascii="仿宋_GB2312" w:hAnsi="仿宋_GB2312" w:eastAsia="仿宋_GB2312" w:cs="仿宋_GB2312"/>
                <w:spacing w:val="-2"/>
                <w:sz w:val="28"/>
                <w:szCs w:val="28"/>
                <w:lang w:val="en-US" w:eastAsia="zh-CN"/>
              </w:rPr>
              <w:t>提升</w:t>
            </w:r>
            <w:r>
              <w:rPr>
                <w:rFonts w:hint="eastAsia" w:ascii="仿宋_GB2312" w:hAnsi="仿宋_GB2312" w:eastAsia="仿宋_GB2312" w:cs="仿宋_GB2312"/>
                <w:spacing w:val="-2"/>
                <w:sz w:val="28"/>
                <w:szCs w:val="28"/>
              </w:rPr>
              <w:t>安全生产专题和应急疏散</w:t>
            </w:r>
            <w:r>
              <w:rPr>
                <w:rFonts w:hint="eastAsia" w:ascii="仿宋_GB2312" w:hAnsi="仿宋_GB2312" w:eastAsia="仿宋_GB2312" w:cs="仿宋_GB2312"/>
                <w:spacing w:val="-2"/>
                <w:sz w:val="28"/>
                <w:szCs w:val="28"/>
                <w:lang w:val="en-US" w:eastAsia="zh-CN"/>
              </w:rPr>
              <w:t>能力</w:t>
            </w:r>
            <w:r>
              <w:rPr>
                <w:rFonts w:hint="eastAsia" w:ascii="仿宋_GB2312" w:hAnsi="仿宋_GB2312" w:eastAsia="仿宋_GB2312" w:cs="仿宋_GB2312"/>
                <w:spacing w:val="-2"/>
                <w:sz w:val="28"/>
                <w:szCs w:val="28"/>
              </w:rPr>
              <w:t>，提升全员安全意识和应急自救技能。</w:t>
            </w:r>
          </w:p>
        </w:tc>
        <w:tc>
          <w:tcPr>
            <w:tcW w:w="621" w:type="pct"/>
            <w:noWrap w:val="0"/>
            <w:vAlign w:val="top"/>
          </w:tcPr>
          <w:p w14:paraId="6F8E1A46">
            <w:pPr>
              <w:pStyle w:val="26"/>
              <w:keepNext w:val="0"/>
              <w:keepLines w:val="0"/>
              <w:pageBreakBefore w:val="0"/>
              <w:suppressLineNumbers w:val="0"/>
              <w:wordWrap/>
              <w:topLinePunct w:val="0"/>
              <w:bidi w:val="0"/>
              <w:spacing w:before="0" w:beforeAutospacing="0" w:after="0" w:afterAutospacing="0" w:line="400" w:lineRule="exact"/>
              <w:ind w:left="9"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2026</w:t>
            </w:r>
            <w:r>
              <w:rPr>
                <w:rFonts w:hint="eastAsia" w:ascii="仿宋_GB2312" w:hAnsi="仿宋_GB2312" w:eastAsia="仿宋_GB2312" w:cs="仿宋_GB2312"/>
                <w:spacing w:val="-40"/>
                <w:sz w:val="28"/>
                <w:szCs w:val="28"/>
              </w:rPr>
              <w:t xml:space="preserve"> 年 </w:t>
            </w:r>
            <w:r>
              <w:rPr>
                <w:rFonts w:hint="eastAsia" w:ascii="仿宋_GB2312" w:hAnsi="仿宋_GB2312" w:eastAsia="仿宋_GB2312" w:cs="仿宋_GB2312"/>
                <w:sz w:val="28"/>
                <w:szCs w:val="28"/>
              </w:rPr>
              <w:t>12</w:t>
            </w:r>
            <w:r>
              <w:rPr>
                <w:rFonts w:hint="eastAsia" w:ascii="仿宋_GB2312" w:hAnsi="仿宋_GB2312" w:eastAsia="仿宋_GB2312" w:cs="仿宋_GB2312"/>
                <w:spacing w:val="-35"/>
                <w:sz w:val="28"/>
                <w:szCs w:val="28"/>
              </w:rPr>
              <w:t xml:space="preserve"> 月</w:t>
            </w:r>
          </w:p>
        </w:tc>
        <w:tc>
          <w:tcPr>
            <w:tcW w:w="593" w:type="pct"/>
            <w:noWrap w:val="0"/>
            <w:vAlign w:val="top"/>
          </w:tcPr>
          <w:p w14:paraId="42DEA983">
            <w:pPr>
              <w:pStyle w:val="26"/>
              <w:keepNext w:val="0"/>
              <w:keepLines w:val="0"/>
              <w:pageBreakBefore w:val="0"/>
              <w:suppressLineNumbers w:val="0"/>
              <w:wordWrap/>
              <w:topLinePunct w:val="0"/>
              <w:bidi w:val="0"/>
              <w:spacing w:before="0" w:beforeAutospacing="0" w:after="0" w:afterAutospacing="0" w:line="400" w:lineRule="exact"/>
              <w:ind w:left="7" w:right="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val="en-US" w:eastAsia="zh-CN"/>
              </w:rPr>
              <w:t>鄂州</w:t>
            </w:r>
            <w:r>
              <w:rPr>
                <w:rFonts w:hint="eastAsia" w:ascii="仿宋_GB2312" w:hAnsi="仿宋_GB2312" w:eastAsia="仿宋_GB2312" w:cs="仿宋_GB2312"/>
                <w:spacing w:val="-3"/>
                <w:sz w:val="28"/>
                <w:szCs w:val="28"/>
              </w:rPr>
              <w:t>海关</w:t>
            </w:r>
          </w:p>
        </w:tc>
      </w:tr>
      <w:tr w14:paraId="26F65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61" w:type="pct"/>
            <w:noWrap w:val="0"/>
            <w:vAlign w:val="top"/>
          </w:tcPr>
          <w:p w14:paraId="4F33F7D1">
            <w:pPr>
              <w:pStyle w:val="26"/>
              <w:keepNext w:val="0"/>
              <w:keepLines w:val="0"/>
              <w:pageBreakBefore w:val="0"/>
              <w:suppressLineNumbers w:val="0"/>
              <w:wordWrap/>
              <w:topLinePunct w:val="0"/>
              <w:bidi w:val="0"/>
              <w:spacing w:before="0" w:beforeAutospacing="0" w:after="0" w:afterAutospacing="0" w:line="400" w:lineRule="exact"/>
              <w:ind w:left="7" w:right="0"/>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4</w:t>
            </w:r>
          </w:p>
        </w:tc>
        <w:tc>
          <w:tcPr>
            <w:tcW w:w="3524" w:type="pct"/>
            <w:noWrap w:val="0"/>
            <w:vAlign w:val="top"/>
          </w:tcPr>
          <w:p w14:paraId="17C8B6CE">
            <w:pPr>
              <w:pStyle w:val="26"/>
              <w:keepNext w:val="0"/>
              <w:keepLines w:val="0"/>
              <w:pageBreakBefore w:val="0"/>
              <w:suppressLineNumbers w:val="0"/>
              <w:wordWrap/>
              <w:topLinePunct w:val="0"/>
              <w:bidi w:val="0"/>
              <w:spacing w:before="0" w:beforeAutospacing="0" w:after="0" w:afterAutospacing="0" w:line="400" w:lineRule="exact"/>
              <w:ind w:left="0" w:right="-87"/>
              <w:jc w:val="left"/>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加强对</w:t>
            </w:r>
            <w:r>
              <w:rPr>
                <w:rFonts w:hint="eastAsia" w:ascii="仿宋_GB2312" w:hAnsi="仿宋_GB2312" w:eastAsia="仿宋_GB2312" w:cs="仿宋_GB2312"/>
                <w:spacing w:val="-4"/>
                <w:sz w:val="28"/>
                <w:szCs w:val="28"/>
                <w:lang w:val="en-US" w:eastAsia="zh-CN"/>
              </w:rPr>
              <w:t>关区办公大楼及海关监管</w:t>
            </w:r>
            <w:r>
              <w:rPr>
                <w:rFonts w:hint="eastAsia" w:ascii="仿宋_GB2312" w:hAnsi="仿宋_GB2312" w:eastAsia="仿宋_GB2312" w:cs="仿宋_GB2312"/>
                <w:spacing w:val="-4"/>
                <w:sz w:val="28"/>
                <w:szCs w:val="28"/>
              </w:rPr>
              <w:t>执法作业区域安全生产督导，</w:t>
            </w:r>
            <w:r>
              <w:rPr>
                <w:rFonts w:hint="eastAsia" w:ascii="仿宋_GB2312" w:hAnsi="仿宋_GB2312" w:eastAsia="仿宋_GB2312" w:cs="仿宋_GB2312"/>
                <w:spacing w:val="-4"/>
                <w:sz w:val="28"/>
                <w:szCs w:val="28"/>
                <w:lang w:val="en-US" w:eastAsia="zh-CN"/>
              </w:rPr>
              <w:t>确保</w:t>
            </w:r>
            <w:r>
              <w:rPr>
                <w:rFonts w:hint="eastAsia" w:ascii="仿宋_GB2312" w:hAnsi="仿宋_GB2312" w:eastAsia="仿宋_GB2312" w:cs="仿宋_GB2312"/>
                <w:spacing w:val="-4"/>
                <w:sz w:val="28"/>
                <w:szCs w:val="28"/>
              </w:rPr>
              <w:t>安全隐患整、</w:t>
            </w:r>
            <w:r>
              <w:rPr>
                <w:rFonts w:hint="eastAsia" w:ascii="仿宋_GB2312" w:hAnsi="仿宋_GB2312" w:eastAsia="仿宋_GB2312" w:cs="仿宋_GB2312"/>
                <w:spacing w:val="-2"/>
                <w:sz w:val="28"/>
                <w:szCs w:val="28"/>
              </w:rPr>
              <w:t>安全措施落</w:t>
            </w:r>
            <w:r>
              <w:rPr>
                <w:rFonts w:hint="eastAsia" w:ascii="仿宋_GB2312" w:hAnsi="仿宋_GB2312" w:eastAsia="仿宋_GB2312" w:cs="仿宋_GB2312"/>
                <w:spacing w:val="-2"/>
                <w:sz w:val="28"/>
                <w:szCs w:val="28"/>
                <w:lang w:val="en-US" w:eastAsia="zh-CN"/>
              </w:rPr>
              <w:t>到实处</w:t>
            </w:r>
            <w:r>
              <w:rPr>
                <w:rFonts w:hint="eastAsia" w:ascii="仿宋_GB2312" w:hAnsi="仿宋_GB2312" w:eastAsia="仿宋_GB2312" w:cs="仿宋_GB2312"/>
                <w:spacing w:val="-2"/>
                <w:sz w:val="28"/>
                <w:szCs w:val="28"/>
              </w:rPr>
              <w:t>。</w:t>
            </w:r>
          </w:p>
        </w:tc>
        <w:tc>
          <w:tcPr>
            <w:tcW w:w="621" w:type="pct"/>
            <w:noWrap w:val="0"/>
            <w:vAlign w:val="top"/>
          </w:tcPr>
          <w:p w14:paraId="2162B198">
            <w:pPr>
              <w:pStyle w:val="26"/>
              <w:keepNext w:val="0"/>
              <w:keepLines w:val="0"/>
              <w:pageBreakBefore w:val="0"/>
              <w:suppressLineNumbers w:val="0"/>
              <w:wordWrap/>
              <w:topLinePunct w:val="0"/>
              <w:bidi w:val="0"/>
              <w:spacing w:before="0" w:beforeAutospacing="0" w:after="0" w:afterAutospacing="0" w:line="400" w:lineRule="exact"/>
              <w:ind w:left="9"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2026</w:t>
            </w:r>
            <w:r>
              <w:rPr>
                <w:rFonts w:hint="eastAsia" w:ascii="仿宋_GB2312" w:hAnsi="仿宋_GB2312" w:eastAsia="仿宋_GB2312" w:cs="仿宋_GB2312"/>
                <w:spacing w:val="-40"/>
                <w:sz w:val="28"/>
                <w:szCs w:val="28"/>
              </w:rPr>
              <w:t xml:space="preserve"> 年 </w:t>
            </w:r>
            <w:r>
              <w:rPr>
                <w:rFonts w:hint="eastAsia" w:ascii="仿宋_GB2312" w:hAnsi="仿宋_GB2312" w:eastAsia="仿宋_GB2312" w:cs="仿宋_GB2312"/>
                <w:sz w:val="28"/>
                <w:szCs w:val="28"/>
              </w:rPr>
              <w:t>12</w:t>
            </w:r>
            <w:r>
              <w:rPr>
                <w:rFonts w:hint="eastAsia" w:ascii="仿宋_GB2312" w:hAnsi="仿宋_GB2312" w:eastAsia="仿宋_GB2312" w:cs="仿宋_GB2312"/>
                <w:spacing w:val="-35"/>
                <w:sz w:val="28"/>
                <w:szCs w:val="28"/>
              </w:rPr>
              <w:t xml:space="preserve"> 月</w:t>
            </w:r>
          </w:p>
        </w:tc>
        <w:tc>
          <w:tcPr>
            <w:tcW w:w="593" w:type="pct"/>
            <w:noWrap w:val="0"/>
            <w:vAlign w:val="top"/>
          </w:tcPr>
          <w:p w14:paraId="48262352">
            <w:pPr>
              <w:pStyle w:val="26"/>
              <w:keepNext w:val="0"/>
              <w:keepLines w:val="0"/>
              <w:pageBreakBefore w:val="0"/>
              <w:suppressLineNumbers w:val="0"/>
              <w:wordWrap/>
              <w:topLinePunct w:val="0"/>
              <w:bidi w:val="0"/>
              <w:spacing w:before="0" w:beforeAutospacing="0" w:after="0" w:afterAutospacing="0" w:line="400" w:lineRule="exact"/>
              <w:ind w:left="7" w:right="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val="en-US" w:eastAsia="zh-CN"/>
              </w:rPr>
              <w:t>鄂州</w:t>
            </w:r>
            <w:r>
              <w:rPr>
                <w:rFonts w:hint="eastAsia" w:ascii="仿宋_GB2312" w:hAnsi="仿宋_GB2312" w:eastAsia="仿宋_GB2312" w:cs="仿宋_GB2312"/>
                <w:spacing w:val="-3"/>
                <w:sz w:val="28"/>
                <w:szCs w:val="28"/>
              </w:rPr>
              <w:t>海关</w:t>
            </w:r>
          </w:p>
        </w:tc>
      </w:tr>
      <w:tr w14:paraId="2DFF1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61" w:type="pct"/>
            <w:noWrap w:val="0"/>
            <w:vAlign w:val="top"/>
          </w:tcPr>
          <w:p w14:paraId="56F176B7">
            <w:pPr>
              <w:pStyle w:val="26"/>
              <w:keepNext w:val="0"/>
              <w:keepLines w:val="0"/>
              <w:pageBreakBefore w:val="0"/>
              <w:suppressLineNumbers w:val="0"/>
              <w:wordWrap/>
              <w:topLinePunct w:val="0"/>
              <w:bidi w:val="0"/>
              <w:spacing w:before="0" w:beforeAutospacing="0" w:after="0" w:afterAutospacing="0" w:line="400" w:lineRule="exact"/>
              <w:ind w:left="7" w:right="0"/>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5</w:t>
            </w:r>
          </w:p>
        </w:tc>
        <w:tc>
          <w:tcPr>
            <w:tcW w:w="3524" w:type="pct"/>
            <w:noWrap w:val="0"/>
            <w:vAlign w:val="top"/>
          </w:tcPr>
          <w:p w14:paraId="51AB6592">
            <w:pPr>
              <w:pStyle w:val="26"/>
              <w:keepNext w:val="0"/>
              <w:keepLines w:val="0"/>
              <w:pageBreakBefore w:val="0"/>
              <w:suppressLineNumbers w:val="0"/>
              <w:wordWrap/>
              <w:topLinePunct w:val="0"/>
              <w:bidi w:val="0"/>
              <w:spacing w:before="0" w:beforeAutospacing="0" w:after="0" w:afterAutospacing="0" w:line="400" w:lineRule="exact"/>
              <w:ind w:left="0" w:right="45"/>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按照《鄂州花湖国际机场口岸监管区域安全生产合作备忘录》要求开展安全生产联防联控，</w:t>
            </w:r>
            <w:r>
              <w:rPr>
                <w:rFonts w:hint="eastAsia" w:ascii="仿宋_GB2312" w:hAnsi="仿宋_GB2312" w:eastAsia="仿宋_GB2312" w:cs="仿宋_GB2312"/>
                <w:spacing w:val="-2"/>
                <w:sz w:val="28"/>
                <w:szCs w:val="28"/>
              </w:rPr>
              <w:t>及时将作业中发现的监管货物、作业区域风险隐患问题通报、移送相关主管部门。</w:t>
            </w:r>
          </w:p>
        </w:tc>
        <w:tc>
          <w:tcPr>
            <w:tcW w:w="621" w:type="pct"/>
            <w:noWrap w:val="0"/>
            <w:vAlign w:val="top"/>
          </w:tcPr>
          <w:p w14:paraId="2793A099">
            <w:pPr>
              <w:pStyle w:val="26"/>
              <w:keepNext w:val="0"/>
              <w:keepLines w:val="0"/>
              <w:pageBreakBefore w:val="0"/>
              <w:suppressLineNumbers w:val="0"/>
              <w:wordWrap/>
              <w:topLinePunct w:val="0"/>
              <w:bidi w:val="0"/>
              <w:spacing w:before="0" w:beforeAutospacing="0" w:after="0" w:afterAutospacing="0" w:line="400" w:lineRule="exact"/>
              <w:ind w:left="9"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2026</w:t>
            </w:r>
            <w:r>
              <w:rPr>
                <w:rFonts w:hint="eastAsia" w:ascii="仿宋_GB2312" w:hAnsi="仿宋_GB2312" w:eastAsia="仿宋_GB2312" w:cs="仿宋_GB2312"/>
                <w:spacing w:val="-40"/>
                <w:sz w:val="28"/>
                <w:szCs w:val="28"/>
              </w:rPr>
              <w:t xml:space="preserve"> 年 </w:t>
            </w:r>
            <w:r>
              <w:rPr>
                <w:rFonts w:hint="eastAsia" w:ascii="仿宋_GB2312" w:hAnsi="仿宋_GB2312" w:eastAsia="仿宋_GB2312" w:cs="仿宋_GB2312"/>
                <w:sz w:val="28"/>
                <w:szCs w:val="28"/>
              </w:rPr>
              <w:t>12</w:t>
            </w:r>
            <w:r>
              <w:rPr>
                <w:rFonts w:hint="eastAsia" w:ascii="仿宋_GB2312" w:hAnsi="仿宋_GB2312" w:eastAsia="仿宋_GB2312" w:cs="仿宋_GB2312"/>
                <w:spacing w:val="-35"/>
                <w:sz w:val="28"/>
                <w:szCs w:val="28"/>
              </w:rPr>
              <w:t xml:space="preserve"> 月</w:t>
            </w:r>
          </w:p>
        </w:tc>
        <w:tc>
          <w:tcPr>
            <w:tcW w:w="593" w:type="pct"/>
            <w:noWrap w:val="0"/>
            <w:vAlign w:val="top"/>
          </w:tcPr>
          <w:p w14:paraId="46EB6A80">
            <w:pPr>
              <w:pStyle w:val="26"/>
              <w:keepNext w:val="0"/>
              <w:keepLines w:val="0"/>
              <w:pageBreakBefore w:val="0"/>
              <w:suppressLineNumbers w:val="0"/>
              <w:wordWrap/>
              <w:topLinePunct w:val="0"/>
              <w:bidi w:val="0"/>
              <w:spacing w:before="0" w:beforeAutospacing="0" w:after="0" w:afterAutospacing="0" w:line="400" w:lineRule="exact"/>
              <w:ind w:left="7" w:right="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val="en-US" w:eastAsia="zh-CN"/>
              </w:rPr>
              <w:t>鄂州</w:t>
            </w:r>
            <w:r>
              <w:rPr>
                <w:rFonts w:hint="eastAsia" w:ascii="仿宋_GB2312" w:hAnsi="仿宋_GB2312" w:eastAsia="仿宋_GB2312" w:cs="仿宋_GB2312"/>
                <w:spacing w:val="-3"/>
                <w:sz w:val="28"/>
                <w:szCs w:val="28"/>
              </w:rPr>
              <w:t>海关</w:t>
            </w:r>
          </w:p>
        </w:tc>
      </w:tr>
    </w:tbl>
    <w:p w14:paraId="683CE841">
      <w:pPr>
        <w:keepNext w:val="0"/>
        <w:keepLines w:val="0"/>
        <w:pageBreakBefore w:val="0"/>
        <w:wordWrap/>
        <w:topLinePunct w:val="0"/>
        <w:bidi w:val="0"/>
        <w:spacing w:line="400" w:lineRule="exact"/>
        <w:jc w:val="left"/>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14:paraId="1B3CB41C">
      <w:pPr>
        <w:pStyle w:val="5"/>
        <w:keepNext w:val="0"/>
        <w:keepLines w:val="0"/>
        <w:pageBreakBefore w:val="0"/>
        <w:wordWrap/>
        <w:topLinePunct w:val="0"/>
        <w:bidi w:val="0"/>
        <w:spacing w:before="0" w:after="0" w:line="400" w:lineRule="exact"/>
        <w:rPr>
          <w:rFonts w:hint="eastAsia" w:ascii="仿宋_GB2312" w:hAnsi="仿宋_GB2312" w:eastAsia="仿宋_GB2312" w:cs="仿宋_GB2312"/>
          <w:color w:val="000000"/>
          <w:kern w:val="0"/>
          <w:sz w:val="28"/>
          <w:szCs w:val="28"/>
          <w:lang w:val="en-US" w:eastAsia="zh-CN" w:bidi="ar"/>
        </w:rPr>
      </w:pPr>
    </w:p>
    <w:p w14:paraId="2223FA11">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5469F84">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15ABB30">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F005705">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附件28：</w:t>
      </w:r>
    </w:p>
    <w:p w14:paraId="461B87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鄂州火车站安全生产治本攻坚三年行动2026工作清单</w:t>
      </w:r>
    </w:p>
    <w:p w14:paraId="2AB8364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0"/>
        <w:gridCol w:w="8822"/>
        <w:gridCol w:w="1716"/>
        <w:gridCol w:w="1404"/>
      </w:tblGrid>
      <w:tr w14:paraId="05CC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blHead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D70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序号</w:t>
            </w:r>
          </w:p>
        </w:tc>
        <w:tc>
          <w:tcPr>
            <w:tcW w:w="3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A9AB">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工作内容</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FD8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完成时限</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C10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责任单位</w:t>
            </w:r>
          </w:p>
        </w:tc>
      </w:tr>
      <w:tr w14:paraId="3E7F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3"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2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b/>
                <w:bCs/>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1</w:t>
            </w:r>
          </w:p>
        </w:tc>
        <w:tc>
          <w:tcPr>
            <w:tcW w:w="3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1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eastAsia" w:ascii="仿宋_GB2312" w:hAnsi="仿宋_GB2312" w:eastAsia="仿宋_GB2312" w:cs="仿宋_GB2312"/>
                <w:b/>
                <w:bCs/>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深入学习贯彻习近平总书记关于安全生产重要论述，</w:t>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深入学习贯彻习近平总书记关于安全生产重要论述，以牢固树立总体国家安全观和大安全观为根本目标，将学习践行习近平总书记关于安全生产的重要论述作为重大政治任务，深刻领悟其核心要义、精神实质和实践要求。坚持多措并举、学用结合，通过党委理论学习中心组引领学、专题培训系统学、基层宣讲深入学、案例警示强化学等形式，推动习近平总书记重要论述入脑入心。坚决贯彻落实习近平总书记对铁路工作特别是铁路安全的重要指示批示精神，将总体国家安全观和大安全观贯穿铁路规划、建设、运营、管理全过程，融入主题宣讲、干部培训、职工教育各领域，以高度的政治自觉、思想自觉和行动自觉，将总书记重要论述转化为筑牢铁路安全防线、推动铁路高质量发展的生动实践，切实以铁路安全服务国家战略、保障人民群众生命财产安全。”</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4232">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2026年5月</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10F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val="0"/>
                <w:bCs w:val="0"/>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鄂州站</w:t>
            </w:r>
          </w:p>
        </w:tc>
      </w:tr>
      <w:tr w14:paraId="1A6D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F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b/>
                <w:bCs/>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2</w:t>
            </w:r>
          </w:p>
        </w:tc>
        <w:tc>
          <w:tcPr>
            <w:tcW w:w="3399" w:type="pct"/>
            <w:tcBorders>
              <w:top w:val="single" w:color="000000" w:sz="4" w:space="0"/>
              <w:left w:val="single" w:color="000000" w:sz="4" w:space="0"/>
              <w:bottom w:val="single" w:color="000000" w:sz="4" w:space="0"/>
              <w:right w:val="single" w:color="000000" w:sz="4" w:space="0"/>
            </w:tcBorders>
            <w:shd w:val="clear" w:color="auto" w:fill="auto"/>
            <w:vAlign w:val="top"/>
          </w:tcPr>
          <w:p w14:paraId="552F4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top"/>
              <w:rPr>
                <w:rFonts w:hint="eastAsia" w:ascii="仿宋_GB2312" w:hAnsi="仿宋_GB2312" w:eastAsia="仿宋_GB2312" w:cs="仿宋_GB2312"/>
                <w:b/>
                <w:bCs/>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技术规章标准建设，</w:t>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技术规章标准建设方面，以科学编修为抓手，系统推进车务段运输技术规章重构工程，高质量完成规章修订与发文工作。通过构建层次清晰、结构合理、内容规范、科学严密的技术规章体系，实现技术规章与铁路技术装备迭代升级深度融合，与运输组织模式创新需求动态适配，为运输生产提供精准化、标准化技术支撑。强化规章全生命周期管理，建立‘立、改、废’闭环机制，确保技术规章体系始终处于先进、适用、有效状态，以高水平规章建设推动车务段安全生产治理体系和治理能力现代化，为铁路高质量发展提供坚实的法治化、规范化保障。</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C4A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2026年底</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819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val="0"/>
                <w:bCs w:val="0"/>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鄂州站</w:t>
            </w:r>
          </w:p>
        </w:tc>
      </w:tr>
      <w:tr w14:paraId="7E177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9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b/>
                <w:bCs/>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3</w:t>
            </w:r>
          </w:p>
        </w:tc>
        <w:tc>
          <w:tcPr>
            <w:tcW w:w="3399" w:type="pct"/>
            <w:tcBorders>
              <w:top w:val="single" w:color="000000" w:sz="4" w:space="0"/>
              <w:left w:val="single" w:color="000000" w:sz="4" w:space="0"/>
              <w:bottom w:val="single" w:color="000000" w:sz="4" w:space="0"/>
              <w:right w:val="single" w:color="000000" w:sz="4" w:space="0"/>
            </w:tcBorders>
            <w:shd w:val="clear" w:color="auto" w:fill="auto"/>
            <w:vAlign w:val="top"/>
          </w:tcPr>
          <w:p w14:paraId="6616B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top"/>
              <w:rPr>
                <w:rFonts w:hint="eastAsia" w:ascii="仿宋_GB2312" w:hAnsi="仿宋_GB2312" w:eastAsia="仿宋_GB2312" w:cs="仿宋_GB2312"/>
                <w:b/>
                <w:bCs/>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干部职工队伍建设，</w:t>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以打造高素质干部职工队伍、为车站高质量发展提供人才支撑为目标，提高教育培训质量，实现职工思想素养和技能素养双提升。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D98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2026年底</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519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val="0"/>
                <w:bCs w:val="0"/>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鄂州站</w:t>
            </w:r>
          </w:p>
        </w:tc>
      </w:tr>
      <w:tr w14:paraId="6477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2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b/>
                <w:bCs/>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4</w:t>
            </w:r>
          </w:p>
        </w:tc>
        <w:tc>
          <w:tcPr>
            <w:tcW w:w="3399" w:type="pct"/>
            <w:tcBorders>
              <w:top w:val="single" w:color="000000" w:sz="4" w:space="0"/>
              <w:left w:val="single" w:color="000000" w:sz="4" w:space="0"/>
              <w:bottom w:val="single" w:color="000000" w:sz="4" w:space="0"/>
              <w:right w:val="single" w:color="000000" w:sz="4" w:space="0"/>
            </w:tcBorders>
            <w:shd w:val="clear" w:color="auto" w:fill="auto"/>
            <w:vAlign w:val="top"/>
          </w:tcPr>
          <w:p w14:paraId="49CB6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top"/>
              <w:rPr>
                <w:rFonts w:hint="eastAsia" w:ascii="仿宋_GB2312" w:hAnsi="仿宋_GB2312" w:eastAsia="仿宋_GB2312" w:cs="仿宋_GB2312"/>
                <w:b/>
                <w:bCs/>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深化基础设备设施建设。</w:t>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以打造本质安全型设备体系为目标，将优良设备状态作为安全生产根基，深度融合年度春检秋鉴专项活动，构建‘全面排查、精准整治、动态更新’的设备管理长效机制。通过实施全覆盖、无死角的设备隐患排查整治，建立隐患分级分类治理台账，对超期服役、性能衰退及状态不良设备实施‘零容忍’清零行动，同步推进老旧设备更新与技术改造。强化设备全生命周期管理，构建‘预防维修+状态监测+智能诊断’三位一体维保体系，运用物联网、大数据等技术提升设备状态感知与预测预警能力。健全更新改造资金保障与项目推进机制，确保设备设施与铁路技术进步、运输需求升级同频共振，以设备设施的本质安全支撑铁路安全生产长治久安。</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096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2026年底</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833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val="0"/>
                <w:bCs w:val="0"/>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鄂州站</w:t>
            </w:r>
          </w:p>
        </w:tc>
      </w:tr>
      <w:tr w14:paraId="55C2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73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b/>
                <w:bCs/>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5</w:t>
            </w:r>
          </w:p>
        </w:tc>
        <w:tc>
          <w:tcPr>
            <w:tcW w:w="3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2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top"/>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深化消防安全基础建设方面，以全面提升消防本质安全水平为目标，构建‘责任明晰、制度健全、监管有力、防范有效’的现代化消防治理体系。以2025年度重大火灾事故为深刻警示，坚持问题导向与系统治理相结合，全面筑牢消防安全防线。重点健全‘四大体系’：一是构建‘横向到边、纵向到底’的消防安全责任体系，压实党政领导、部门监管、单位主体‘三方责任’，推行‘网格化’管理；二是完善‘覆盖全链条、贯穿全过程’的制度体系，制定修订消防安全标准化管理规范，强化风险分级管控与隐患排查治理双重预防机制；三是打造‘人防+技防+物防’融合的安全防控体系，在重点场所推进智慧消防建设，推广应用火灾自动报警、智能监测预警等物联网技术，提升动态监管能力；四是建立‘精准执法+全民参与’的监督体系，常态化开展联合执法检查，畅通群众举报渠道，实施重大火灾隐患‘挂牌督办、闭环整改’，确保整改率100%。通过体系化建设与精准化治理，坚决遏制重特大火灾事故，推动消防安全治理模式向事前预防转型，为铁路安全生产营造安全稳定环境。</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F40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2026年底</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99C9">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val="0"/>
                <w:bCs w:val="0"/>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鄂州站</w:t>
            </w:r>
          </w:p>
        </w:tc>
      </w:tr>
      <w:tr w14:paraId="0CD4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6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仿宋_GB2312" w:hAnsi="仿宋_GB2312" w:eastAsia="仿宋_GB2312" w:cs="仿宋_GB2312"/>
                <w:b/>
                <w:bCs/>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6</w:t>
            </w:r>
          </w:p>
        </w:tc>
        <w:tc>
          <w:tcPr>
            <w:tcW w:w="3399" w:type="pct"/>
            <w:tcBorders>
              <w:top w:val="single" w:color="000000" w:sz="4" w:space="0"/>
              <w:left w:val="single" w:color="000000" w:sz="4" w:space="0"/>
              <w:bottom w:val="single" w:color="000000" w:sz="4" w:space="0"/>
              <w:right w:val="single" w:color="000000" w:sz="4" w:space="0"/>
            </w:tcBorders>
            <w:shd w:val="clear" w:color="auto" w:fill="auto"/>
            <w:vAlign w:val="top"/>
          </w:tcPr>
          <w:p w14:paraId="34579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top"/>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Style w:val="27"/>
                <w:rFonts w:hint="eastAsia" w:ascii="仿宋_GB2312" w:hAnsi="仿宋_GB2312" w:eastAsia="仿宋_GB2312" w:cs="仿宋_GB2312"/>
                <w:color w:val="000000" w:themeColor="text1"/>
                <w:sz w:val="28"/>
                <w:szCs w:val="28"/>
                <w:lang w:val="en-US" w:eastAsia="zh-CN" w:bidi="ar"/>
                <w14:textFill>
                  <w14:solidFill>
                    <w14:schemeClr w14:val="tx1"/>
                  </w14:solidFill>
                </w14:textFill>
              </w:rPr>
              <w:t>深化铁路外部环境安全治理方面</w:t>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以打造本质安全型铁路外部环境为目标，深入贯彻落实习近平总书记关于铁路外部环境治理的重要批示指示精神，深刻汲取2025年度重大路外伤亡事故教训，坚持问题导向与系统治理相结合，全面筑牢铁路沿线安全屏障。以‘可防范、可预警、可控制’为治理导向，持续巩固既有成效，到2026年实现‘三个全面’目标：即常态化管理制度健全完善、安全环境管理基础全面提升、政府主导、部门联动、路地协同、社会参与的多方共治格局基本成型。重点实施‘四大攻坚行动’：一是开展隐患清零攻坚行动，对铁路沿线轻硬漂浮物、危树、违法建筑等隐患开展全覆盖排查整治，建立‘一事一档、销号管理’机制，确保重大隐患动态清零；二是推进技防升级攻坚行动，在公铁并行交汇区段、人员密集区段增设智能监测预警系统，推广应用侵限报警、电子围栏等技术，构建‘空天地’一体化监测网络；三是深化路地协同攻坚行动，推动地方政府将铁路外部环境安全纳入综合治理体系，联合开展‘双段长’责任制落实、平安铁路示范线创建等工作，形成齐抓共管合力；四是强化应急处置攻坚行动，完善路地联合应急预案，定期组织实战化演练，提升极端天气、地质灾害等突发事件应对能力。通过系统化治理、精准化管控和智能化防控，坚决遏制因外部环境问题引发的较大以上铁路交通事故，为铁路安全畅通构筑坚实外部环境保障。</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0DB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2026年底</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50D8">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val="0"/>
                <w:bCs w:val="0"/>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u w:val="none"/>
                <w:lang w:val="en-US" w:eastAsia="zh-CN" w:bidi="ar"/>
                <w14:textFill>
                  <w14:solidFill>
                    <w14:schemeClr w14:val="tx1"/>
                  </w14:solidFill>
                </w14:textFill>
              </w:rPr>
              <w:t>鄂州站</w:t>
            </w:r>
          </w:p>
        </w:tc>
      </w:tr>
    </w:tbl>
    <w:p w14:paraId="577264CD">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984912B">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附件29：</w:t>
      </w:r>
    </w:p>
    <w:p w14:paraId="75EDB85F">
      <w:pPr>
        <w:keepNext w:val="0"/>
        <w:keepLines w:val="0"/>
        <w:pageBreakBefore w:val="0"/>
        <w:wordWrap/>
        <w:overflowPunct/>
        <w:topLinePunct w:val="0"/>
        <w:autoSpaceDE/>
        <w:autoSpaceDN/>
        <w:bidi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鄂州市民航办</w:t>
      </w:r>
      <w:r>
        <w:rPr>
          <w:rFonts w:hint="eastAsia" w:ascii="方正小标宋简体" w:hAnsi="方正小标宋简体" w:eastAsia="方正小标宋简体" w:cs="方正小标宋简体"/>
          <w:b w:val="0"/>
          <w:bCs w:val="0"/>
          <w:sz w:val="44"/>
          <w:szCs w:val="44"/>
        </w:rPr>
        <w:t>安全生产治本攻坚三年行动2026年工作清单</w:t>
      </w:r>
    </w:p>
    <w:p w14:paraId="1E72038C">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7041"/>
        <w:gridCol w:w="2190"/>
        <w:gridCol w:w="2646"/>
      </w:tblGrid>
      <w:tr w14:paraId="0D4A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20" w:type="pct"/>
            <w:vAlign w:val="center"/>
          </w:tcPr>
          <w:p w14:paraId="2795B8D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序号</w:t>
            </w:r>
          </w:p>
        </w:tc>
        <w:tc>
          <w:tcPr>
            <w:tcW w:w="2714" w:type="pct"/>
            <w:vAlign w:val="center"/>
          </w:tcPr>
          <w:p w14:paraId="52733AC4">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rPr>
              <w:t>工作任务</w:t>
            </w:r>
          </w:p>
        </w:tc>
        <w:tc>
          <w:tcPr>
            <w:tcW w:w="844" w:type="pct"/>
            <w:vAlign w:val="center"/>
          </w:tcPr>
          <w:p w14:paraId="66F7AC6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rPr>
              <w:t>完成时限</w:t>
            </w:r>
          </w:p>
        </w:tc>
        <w:tc>
          <w:tcPr>
            <w:tcW w:w="1020" w:type="pct"/>
            <w:vAlign w:val="center"/>
          </w:tcPr>
          <w:p w14:paraId="5CAD1247">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rPr>
              <w:t>责任单位</w:t>
            </w:r>
          </w:p>
        </w:tc>
      </w:tr>
      <w:tr w14:paraId="0CC9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20" w:type="pct"/>
            <w:vAlign w:val="center"/>
          </w:tcPr>
          <w:p w14:paraId="7E9AAB24">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714" w:type="pct"/>
            <w:vAlign w:val="center"/>
          </w:tcPr>
          <w:p w14:paraId="4D07A244">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做好《鄂州市处置民用航空器飞行事故应急预案》宣传、培训工作。</w:t>
            </w:r>
          </w:p>
        </w:tc>
        <w:tc>
          <w:tcPr>
            <w:tcW w:w="844" w:type="pct"/>
            <w:vAlign w:val="center"/>
          </w:tcPr>
          <w:p w14:paraId="3EFAC5DD">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2026年</w:t>
            </w:r>
            <w:r>
              <w:rPr>
                <w:rFonts w:hint="eastAsia" w:ascii="仿宋_GB2312" w:hAnsi="仿宋_GB2312" w:eastAsia="仿宋_GB2312" w:cs="仿宋_GB2312"/>
                <w:sz w:val="28"/>
                <w:szCs w:val="28"/>
                <w:vertAlign w:val="baseline"/>
                <w:lang w:val="en-US"/>
              </w:rPr>
              <w:t>7</w:t>
            </w:r>
            <w:r>
              <w:rPr>
                <w:rFonts w:hint="eastAsia" w:ascii="仿宋_GB2312" w:hAnsi="仿宋_GB2312" w:eastAsia="仿宋_GB2312" w:cs="仿宋_GB2312"/>
                <w:sz w:val="28"/>
                <w:szCs w:val="28"/>
                <w:vertAlign w:val="baseline"/>
              </w:rPr>
              <w:t>月底前</w:t>
            </w:r>
          </w:p>
        </w:tc>
        <w:tc>
          <w:tcPr>
            <w:tcW w:w="1020" w:type="pct"/>
            <w:vAlign w:val="center"/>
          </w:tcPr>
          <w:p w14:paraId="06CBF98A">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市民航办</w:t>
            </w:r>
          </w:p>
        </w:tc>
      </w:tr>
      <w:tr w14:paraId="7423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20" w:type="pct"/>
            <w:vAlign w:val="center"/>
          </w:tcPr>
          <w:p w14:paraId="4D35BFD0">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714" w:type="pct"/>
            <w:vAlign w:val="center"/>
          </w:tcPr>
          <w:p w14:paraId="7394A63E">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提升成员单位人员应急能力和水平，开展应急救援实操演练。</w:t>
            </w:r>
          </w:p>
        </w:tc>
        <w:tc>
          <w:tcPr>
            <w:tcW w:w="844" w:type="pct"/>
            <w:vAlign w:val="center"/>
          </w:tcPr>
          <w:p w14:paraId="5285D2E2">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2026年</w:t>
            </w:r>
            <w:r>
              <w:rPr>
                <w:rFonts w:hint="eastAsia" w:ascii="仿宋_GB2312" w:hAnsi="仿宋_GB2312" w:eastAsia="仿宋_GB2312" w:cs="仿宋_GB2312"/>
                <w:sz w:val="28"/>
                <w:szCs w:val="28"/>
                <w:vertAlign w:val="baseline"/>
                <w:lang w:val="en-US"/>
              </w:rPr>
              <w:t>12</w:t>
            </w:r>
            <w:r>
              <w:rPr>
                <w:rFonts w:hint="eastAsia" w:ascii="仿宋_GB2312" w:hAnsi="仿宋_GB2312" w:eastAsia="仿宋_GB2312" w:cs="仿宋_GB2312"/>
                <w:sz w:val="28"/>
                <w:szCs w:val="28"/>
                <w:vertAlign w:val="baseline"/>
              </w:rPr>
              <w:t>月底前</w:t>
            </w:r>
          </w:p>
        </w:tc>
        <w:tc>
          <w:tcPr>
            <w:tcW w:w="1020" w:type="pct"/>
            <w:vAlign w:val="center"/>
          </w:tcPr>
          <w:p w14:paraId="585B79B1">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市民航办</w:t>
            </w:r>
          </w:p>
        </w:tc>
      </w:tr>
      <w:tr w14:paraId="0826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20" w:type="pct"/>
            <w:vAlign w:val="center"/>
          </w:tcPr>
          <w:p w14:paraId="4A513E74">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714" w:type="pct"/>
            <w:vAlign w:val="center"/>
          </w:tcPr>
          <w:p w14:paraId="5F48F258">
            <w:pPr>
              <w:keepNext w:val="0"/>
              <w:keepLines w:val="0"/>
              <w:pageBreakBefore w:val="0"/>
              <w:suppressLineNumbers w:val="0"/>
              <w:wordWrap/>
              <w:topLinePunct w:val="0"/>
              <w:bidi w:val="0"/>
              <w:spacing w:before="0" w:beforeAutospacing="0" w:after="0" w:afterAutospacing="0" w:line="400" w:lineRule="exact"/>
              <w:ind w:left="0" w:right="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积极协调民航湖北监管局，配合湖北国际物流机场有限公司做好机场安全运行统筹协调工作。</w:t>
            </w:r>
          </w:p>
        </w:tc>
        <w:tc>
          <w:tcPr>
            <w:tcW w:w="844" w:type="pct"/>
            <w:vAlign w:val="center"/>
          </w:tcPr>
          <w:p w14:paraId="69BCF001">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持续推进</w:t>
            </w:r>
          </w:p>
          <w:p w14:paraId="244C21DC">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p>
        </w:tc>
        <w:tc>
          <w:tcPr>
            <w:tcW w:w="1020" w:type="pct"/>
            <w:vAlign w:val="center"/>
          </w:tcPr>
          <w:p w14:paraId="51816680">
            <w:pPr>
              <w:keepNext w:val="0"/>
              <w:keepLines w:val="0"/>
              <w:pageBreakBefore w:val="0"/>
              <w:suppressLineNumbers w:val="0"/>
              <w:wordWrap/>
              <w:topLinePunct w:val="0"/>
              <w:bidi w:val="0"/>
              <w:spacing w:before="0" w:beforeAutospacing="0" w:after="0" w:afterAutospacing="0" w:line="400" w:lineRule="exact"/>
              <w:ind w:left="0" w:right="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市民航办</w:t>
            </w:r>
          </w:p>
        </w:tc>
      </w:tr>
    </w:tbl>
    <w:p w14:paraId="4FFC4A86">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997B938">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07FEF33">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4259F36">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51AAE8CC">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700C1E2">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8C1B858">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15AEE8D">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4244B00B">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C96BAF8">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0FB2F4F">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附件30：</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2"/>
        <w:gridCol w:w="7668"/>
        <w:gridCol w:w="1479"/>
        <w:gridCol w:w="2823"/>
      </w:tblGrid>
      <w:tr w14:paraId="7DC6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000" w:type="pct"/>
            <w:gridSpan w:val="4"/>
            <w:tcBorders>
              <w:top w:val="nil"/>
              <w:left w:val="nil"/>
              <w:bottom w:val="nil"/>
              <w:right w:val="nil"/>
            </w:tcBorders>
            <w:shd w:val="clear" w:color="auto" w:fill="auto"/>
            <w:noWrap/>
            <w:vAlign w:val="center"/>
          </w:tcPr>
          <w:p w14:paraId="75E33870">
            <w:pPr>
              <w:keepNext w:val="0"/>
              <w:keepLines w:val="0"/>
              <w:pageBreakBefore w:val="0"/>
              <w:widowControl/>
              <w:suppressLineNumbers w:val="0"/>
              <w:wordWrap/>
              <w:overflowPunct/>
              <w:topLinePunct w:val="0"/>
              <w:autoSpaceDE/>
              <w:autoSpaceDN/>
              <w:bidi w:val="0"/>
              <w:spacing w:before="0" w:beforeAutospacing="0" w:after="0" w:afterAutospacing="0" w:line="600" w:lineRule="exact"/>
              <w:ind w:left="0" w:right="0"/>
              <w:jc w:val="both"/>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鄂州市粮食领域安全生产治本攻坚三年行动2026年工作清单</w:t>
            </w:r>
          </w:p>
          <w:p w14:paraId="43F84A9F">
            <w:pPr>
              <w:keepNext w:val="0"/>
              <w:keepLines w:val="0"/>
              <w:pageBreakBefore w:val="0"/>
              <w:widowControl/>
              <w:suppressLineNumbers w:val="0"/>
              <w:wordWrap/>
              <w:overflowPunct/>
              <w:topLinePunct w:val="0"/>
              <w:autoSpaceDE/>
              <w:autoSpaceDN/>
              <w:bidi w:val="0"/>
              <w:spacing w:before="0" w:beforeAutospacing="0" w:after="0" w:afterAutospacing="0" w:line="600" w:lineRule="exact"/>
              <w:ind w:left="0" w:right="0"/>
              <w:jc w:val="both"/>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tc>
      </w:tr>
      <w:tr w14:paraId="78AE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D46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B9C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工 作 任 务</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610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完成时限</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EFC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责任单位</w:t>
            </w:r>
          </w:p>
        </w:tc>
      </w:tr>
      <w:tr w14:paraId="72D4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6AF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FF6E">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利用国家物资储备系统“安全生产培训”APP等载体，强化安全生产知识学习，提升安全生产工作水平。</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1A8A">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持续推进</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FD1F">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市发改委（市粮食局）</w:t>
            </w:r>
          </w:p>
        </w:tc>
      </w:tr>
      <w:tr w14:paraId="3E73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2723">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A5CE">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落实省粮食局关于安全检查指引和安全生产的有关规定，在夏粮、秋粮收购期间，深入涉粮企业开展安全生产检查，确保作业安全。</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2056">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持续推进</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E305">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市发改委（市粮食局）、粮油存储企业和加工企业</w:t>
            </w:r>
          </w:p>
        </w:tc>
      </w:tr>
      <w:tr w14:paraId="046C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9534">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B8D8">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综合运用“四不两直”、明查暗访、“互联网+督导检查”等方式，聚焦粮食领域安全生产和安全储粮，开展安全检查，及时清除风险隐患，确保粮食安全。</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B4E5">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持续推进</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9119">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市发改委（市粮食局）</w:t>
            </w:r>
          </w:p>
        </w:tc>
      </w:tr>
      <w:tr w14:paraId="7063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807E">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E408">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利用湖北省粮食购销监管省级平台，加强对省级储备粮油的收购、储备和出库等全流程监管，确保储备粮油安全。</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EC39">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持续推进</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5A30">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市发改委（市粮食局）</w:t>
            </w:r>
          </w:p>
        </w:tc>
      </w:tr>
      <w:tr w14:paraId="5885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0B0B">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3828">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组织开展安全生产月活动，引导储备库人员践行安全的生产生活方式，确保储备粮安全。</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DBBC">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2026年底</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D42F">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市发改委（市粮食局）、粮油存储企业</w:t>
            </w:r>
          </w:p>
        </w:tc>
      </w:tr>
      <w:tr w14:paraId="342B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CD17">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6081">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开展世界粮食日和全国粮食安全宣传周、粮食科技活动周等主题活动，宣传爱粮节粮等相关知识。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9A21">
            <w:pPr>
              <w:keepNext w:val="0"/>
              <w:keepLines w:val="0"/>
              <w:pageBreakBefore w:val="0"/>
              <w:widowControl/>
              <w:suppressLineNumbers w:val="0"/>
              <w:wordWrap/>
              <w:topLinePunct w:val="0"/>
              <w:bidi w:val="0"/>
              <w:spacing w:before="0" w:beforeAutospacing="0" w:after="0" w:afterAutospacing="0" w:line="400" w:lineRule="exact"/>
              <w:ind w:left="0" w:right="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2026年底</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D940">
            <w:pPr>
              <w:keepNext w:val="0"/>
              <w:keepLines w:val="0"/>
              <w:pageBreakBefore w:val="0"/>
              <w:widowControl/>
              <w:suppressLineNumbers w:val="0"/>
              <w:wordWrap/>
              <w:topLinePunct w:val="0"/>
              <w:bidi w:val="0"/>
              <w:spacing w:before="0" w:beforeAutospacing="0" w:after="0" w:afterAutospacing="0" w:line="400" w:lineRule="exact"/>
              <w:ind w:left="0" w:right="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市发改委（市粮食局）</w:t>
            </w:r>
          </w:p>
        </w:tc>
      </w:tr>
    </w:tbl>
    <w:p w14:paraId="1A288FF3">
      <w:pPr>
        <w:keepNext w:val="0"/>
        <w:keepLines w:val="0"/>
        <w:pageBreakBefore w:val="0"/>
        <w:wordWrap/>
        <w:topLinePunct w:val="0"/>
        <w:bidi w:val="0"/>
        <w:spacing w:line="4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附件31：</w:t>
      </w:r>
    </w:p>
    <w:p w14:paraId="33FE01C8">
      <w:pPr>
        <w:keepNext w:val="0"/>
        <w:keepLines w:val="0"/>
        <w:pageBreakBefore w:val="0"/>
        <w:wordWrap/>
        <w:overflowPunct/>
        <w:topLinePunct w:val="0"/>
        <w:autoSpaceDE/>
        <w:autoSpaceDN/>
        <w:bidi w:val="0"/>
        <w:spacing w:line="600" w:lineRule="exact"/>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position w:val="2"/>
          <w:sz w:val="44"/>
          <w:szCs w:val="44"/>
          <w:lang w:val="en-US" w:eastAsia="zh-CN"/>
        </w:rPr>
        <w:t>鄂州市防灾减灾中心</w:t>
      </w:r>
      <w:r>
        <w:rPr>
          <w:rFonts w:hint="eastAsia" w:ascii="方正小标宋简体" w:hAnsi="方正小标宋简体" w:eastAsia="方正小标宋简体" w:cs="方正小标宋简体"/>
          <w:b w:val="0"/>
          <w:bCs w:val="0"/>
          <w:spacing w:val="5"/>
          <w:position w:val="2"/>
          <w:sz w:val="44"/>
          <w:szCs w:val="44"/>
        </w:rPr>
        <w:t>安全生产治本攻坚三年行动</w:t>
      </w:r>
      <w:r>
        <w:rPr>
          <w:rFonts w:hint="eastAsia" w:ascii="方正小标宋简体" w:hAnsi="方正小标宋简体" w:eastAsia="方正小标宋简体" w:cs="方正小标宋简体"/>
          <w:b w:val="0"/>
          <w:bCs w:val="0"/>
          <w:spacing w:val="-80"/>
          <w:position w:val="2"/>
          <w:sz w:val="44"/>
          <w:szCs w:val="44"/>
        </w:rPr>
        <w:t xml:space="preserve"> </w:t>
      </w:r>
      <w:r>
        <w:rPr>
          <w:rFonts w:hint="eastAsia" w:ascii="方正小标宋简体" w:hAnsi="方正小标宋简体" w:eastAsia="方正小标宋简体" w:cs="方正小标宋简体"/>
          <w:b w:val="0"/>
          <w:bCs w:val="0"/>
          <w:spacing w:val="5"/>
          <w:position w:val="2"/>
          <w:sz w:val="44"/>
          <w:szCs w:val="44"/>
        </w:rPr>
        <w:t>202</w:t>
      </w:r>
      <w:r>
        <w:rPr>
          <w:rFonts w:hint="eastAsia" w:ascii="方正小标宋简体" w:hAnsi="方正小标宋简体" w:eastAsia="方正小标宋简体" w:cs="方正小标宋简体"/>
          <w:b w:val="0"/>
          <w:bCs w:val="0"/>
          <w:spacing w:val="4"/>
          <w:position w:val="2"/>
          <w:sz w:val="44"/>
          <w:szCs w:val="44"/>
        </w:rPr>
        <w:t>6</w:t>
      </w:r>
      <w:r>
        <w:rPr>
          <w:rFonts w:hint="eastAsia" w:ascii="方正小标宋简体" w:hAnsi="方正小标宋简体" w:eastAsia="方正小标宋简体" w:cs="方正小标宋简体"/>
          <w:b w:val="0"/>
          <w:bCs w:val="0"/>
          <w:spacing w:val="-77"/>
          <w:position w:val="2"/>
          <w:sz w:val="44"/>
          <w:szCs w:val="44"/>
        </w:rPr>
        <w:t xml:space="preserve"> </w:t>
      </w:r>
      <w:r>
        <w:rPr>
          <w:rFonts w:hint="eastAsia" w:ascii="方正小标宋简体" w:hAnsi="方正小标宋简体" w:eastAsia="方正小标宋简体" w:cs="方正小标宋简体"/>
          <w:b w:val="0"/>
          <w:bCs w:val="0"/>
          <w:spacing w:val="4"/>
          <w:position w:val="2"/>
          <w:sz w:val="44"/>
          <w:szCs w:val="44"/>
        </w:rPr>
        <w:t>年工作清单</w:t>
      </w:r>
    </w:p>
    <w:p w14:paraId="78A6C654">
      <w:pPr>
        <w:keepNext w:val="0"/>
        <w:keepLines w:val="0"/>
        <w:pageBreakBefore w:val="0"/>
        <w:wordWrap/>
        <w:topLinePunct w:val="0"/>
        <w:bidi w:val="0"/>
        <w:spacing w:line="400" w:lineRule="exact"/>
        <w:jc w:val="center"/>
        <w:rPr>
          <w:rFonts w:hint="eastAsia" w:ascii="仿宋_GB2312" w:hAnsi="仿宋_GB2312" w:eastAsia="仿宋_GB2312" w:cs="仿宋_GB2312"/>
          <w:sz w:val="28"/>
          <w:szCs w:val="28"/>
        </w:rPr>
      </w:pPr>
    </w:p>
    <w:tbl>
      <w:tblPr>
        <w:tblStyle w:val="18"/>
        <w:tblW w:w="500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61"/>
        <w:gridCol w:w="8086"/>
        <w:gridCol w:w="1560"/>
        <w:gridCol w:w="2458"/>
      </w:tblGrid>
      <w:tr w14:paraId="084AF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259" w:type="pct"/>
            <w:vAlign w:val="center"/>
          </w:tcPr>
          <w:p w14:paraId="4C97FCB5">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5"/>
                <w:sz w:val="28"/>
                <w:szCs w:val="28"/>
              </w:rPr>
              <w:t>序号</w:t>
            </w:r>
          </w:p>
        </w:tc>
        <w:tc>
          <w:tcPr>
            <w:tcW w:w="3166" w:type="pct"/>
            <w:vAlign w:val="center"/>
          </w:tcPr>
          <w:p w14:paraId="0A772109">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3"/>
                <w:sz w:val="28"/>
                <w:szCs w:val="28"/>
              </w:rPr>
              <w:t>工作任务</w:t>
            </w:r>
          </w:p>
        </w:tc>
        <w:tc>
          <w:tcPr>
            <w:tcW w:w="611" w:type="pct"/>
            <w:vAlign w:val="center"/>
          </w:tcPr>
          <w:p w14:paraId="2964C028">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3"/>
                <w:sz w:val="28"/>
                <w:szCs w:val="28"/>
              </w:rPr>
              <w:t>完成时限</w:t>
            </w:r>
          </w:p>
        </w:tc>
        <w:tc>
          <w:tcPr>
            <w:tcW w:w="962" w:type="pct"/>
            <w:vAlign w:val="center"/>
          </w:tcPr>
          <w:p w14:paraId="2E5EEEAD">
            <w:pPr>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4"/>
                <w:sz w:val="28"/>
                <w:szCs w:val="28"/>
              </w:rPr>
              <w:t>责任单位</w:t>
            </w:r>
          </w:p>
        </w:tc>
      </w:tr>
      <w:tr w14:paraId="39E48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59" w:type="pct"/>
            <w:vAlign w:val="center"/>
          </w:tcPr>
          <w:p w14:paraId="6F500ADB">
            <w:pPr>
              <w:pStyle w:val="19"/>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1</w:t>
            </w:r>
          </w:p>
        </w:tc>
        <w:tc>
          <w:tcPr>
            <w:tcW w:w="3166" w:type="pct"/>
            <w:vAlign w:val="center"/>
          </w:tcPr>
          <w:p w14:paraId="3FC1F600">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推进地震监测台网建设，完成华容一体化地震台站建设及梁子地震综合监测台提档升级。</w:t>
            </w:r>
          </w:p>
        </w:tc>
        <w:tc>
          <w:tcPr>
            <w:tcW w:w="611" w:type="pct"/>
            <w:vAlign w:val="center"/>
          </w:tcPr>
          <w:p w14:paraId="55F04050">
            <w:pPr>
              <w:pStyle w:val="19"/>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2026年11月</w:t>
            </w:r>
          </w:p>
        </w:tc>
        <w:tc>
          <w:tcPr>
            <w:tcW w:w="962" w:type="pct"/>
            <w:vAlign w:val="center"/>
          </w:tcPr>
          <w:p w14:paraId="409B9D16">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市防灾减灾中心</w:t>
            </w:r>
          </w:p>
          <w:p w14:paraId="7DB80755">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华容区应急管理局</w:t>
            </w:r>
          </w:p>
          <w:p w14:paraId="6B4683E6">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梁子湖区应急管理局</w:t>
            </w:r>
          </w:p>
        </w:tc>
      </w:tr>
      <w:tr w14:paraId="7EB99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59" w:type="pct"/>
            <w:vAlign w:val="center"/>
          </w:tcPr>
          <w:p w14:paraId="060A611C">
            <w:pPr>
              <w:pStyle w:val="19"/>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2</w:t>
            </w:r>
          </w:p>
        </w:tc>
        <w:tc>
          <w:tcPr>
            <w:tcW w:w="3166" w:type="pct"/>
            <w:vAlign w:val="center"/>
          </w:tcPr>
          <w:p w14:paraId="768AB7E8">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推进矿山等重大建设工程专用地震监测台网建设。</w:t>
            </w:r>
          </w:p>
        </w:tc>
        <w:tc>
          <w:tcPr>
            <w:tcW w:w="611" w:type="pct"/>
            <w:vAlign w:val="center"/>
          </w:tcPr>
          <w:p w14:paraId="69A936C8">
            <w:pPr>
              <w:pStyle w:val="19"/>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2026年11月</w:t>
            </w:r>
          </w:p>
        </w:tc>
        <w:tc>
          <w:tcPr>
            <w:tcW w:w="962" w:type="pct"/>
            <w:vAlign w:val="center"/>
          </w:tcPr>
          <w:p w14:paraId="509BF916">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市防灾减灾中心</w:t>
            </w:r>
          </w:p>
          <w:p w14:paraId="30F2830A">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相关区级应急管理部门</w:t>
            </w:r>
          </w:p>
        </w:tc>
      </w:tr>
      <w:tr w14:paraId="1E9E5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259" w:type="pct"/>
            <w:vAlign w:val="center"/>
          </w:tcPr>
          <w:p w14:paraId="07539B8D">
            <w:pPr>
              <w:pStyle w:val="19"/>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3</w:t>
            </w:r>
          </w:p>
        </w:tc>
        <w:tc>
          <w:tcPr>
            <w:tcW w:w="3166" w:type="pct"/>
            <w:vAlign w:val="center"/>
          </w:tcPr>
          <w:p w14:paraId="4D5E2456">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开展烈度速报预警点、宏观观测点安全巡查。</w:t>
            </w:r>
          </w:p>
        </w:tc>
        <w:tc>
          <w:tcPr>
            <w:tcW w:w="611" w:type="pct"/>
            <w:vAlign w:val="center"/>
          </w:tcPr>
          <w:p w14:paraId="2CCC075C">
            <w:pPr>
              <w:pStyle w:val="19"/>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2026年11月</w:t>
            </w:r>
          </w:p>
        </w:tc>
        <w:tc>
          <w:tcPr>
            <w:tcW w:w="962" w:type="pct"/>
            <w:vAlign w:val="center"/>
          </w:tcPr>
          <w:p w14:paraId="5E533DC6">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市防灾减灾中心</w:t>
            </w:r>
          </w:p>
        </w:tc>
      </w:tr>
      <w:tr w14:paraId="08DF4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59" w:type="pct"/>
            <w:vAlign w:val="center"/>
          </w:tcPr>
          <w:p w14:paraId="43C9409A">
            <w:pPr>
              <w:pStyle w:val="19"/>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4</w:t>
            </w:r>
          </w:p>
        </w:tc>
        <w:tc>
          <w:tcPr>
            <w:tcW w:w="3166" w:type="pct"/>
            <w:vAlign w:val="center"/>
          </w:tcPr>
          <w:p w14:paraId="415E0960">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开展地震监测设施和观测环境安全执法检查。</w:t>
            </w:r>
          </w:p>
        </w:tc>
        <w:tc>
          <w:tcPr>
            <w:tcW w:w="611" w:type="pct"/>
            <w:vAlign w:val="center"/>
          </w:tcPr>
          <w:p w14:paraId="366693A8">
            <w:pPr>
              <w:pStyle w:val="19"/>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2026年11月</w:t>
            </w:r>
          </w:p>
        </w:tc>
        <w:tc>
          <w:tcPr>
            <w:tcW w:w="962" w:type="pct"/>
            <w:vAlign w:val="center"/>
          </w:tcPr>
          <w:p w14:paraId="16BED002">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市防灾减灾中心</w:t>
            </w:r>
          </w:p>
          <w:p w14:paraId="4D261714">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市应急局综合执法支队</w:t>
            </w:r>
          </w:p>
        </w:tc>
      </w:tr>
      <w:tr w14:paraId="080F5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59" w:type="pct"/>
            <w:vAlign w:val="center"/>
          </w:tcPr>
          <w:p w14:paraId="381B40CB">
            <w:pPr>
              <w:pStyle w:val="19"/>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5</w:t>
            </w:r>
          </w:p>
        </w:tc>
        <w:tc>
          <w:tcPr>
            <w:tcW w:w="3166" w:type="pct"/>
            <w:vAlign w:val="center"/>
          </w:tcPr>
          <w:p w14:paraId="642DC6C0">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开展加固工程宣贯、房屋设施抗震设防信息采集和地震安评项目现场检查。</w:t>
            </w:r>
          </w:p>
        </w:tc>
        <w:tc>
          <w:tcPr>
            <w:tcW w:w="611" w:type="pct"/>
            <w:vAlign w:val="center"/>
          </w:tcPr>
          <w:p w14:paraId="02EE085C">
            <w:pPr>
              <w:pStyle w:val="19"/>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2026年11月</w:t>
            </w:r>
          </w:p>
        </w:tc>
        <w:tc>
          <w:tcPr>
            <w:tcW w:w="962" w:type="pct"/>
            <w:vAlign w:val="center"/>
          </w:tcPr>
          <w:p w14:paraId="7B50EE43">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市防灾减灾中心</w:t>
            </w:r>
          </w:p>
          <w:p w14:paraId="1EFDB61D">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各区应急管理部门</w:t>
            </w:r>
          </w:p>
        </w:tc>
      </w:tr>
      <w:tr w14:paraId="64DDE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59" w:type="pct"/>
            <w:vAlign w:val="center"/>
          </w:tcPr>
          <w:p w14:paraId="3EA2E51A">
            <w:pPr>
              <w:pStyle w:val="19"/>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6</w:t>
            </w:r>
          </w:p>
        </w:tc>
        <w:tc>
          <w:tcPr>
            <w:tcW w:w="3166" w:type="pct"/>
            <w:vAlign w:val="center"/>
          </w:tcPr>
          <w:p w14:paraId="24E01B80">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成立地震应急处置队伍，购置专业设备，提升地震现场工作能力。</w:t>
            </w:r>
          </w:p>
        </w:tc>
        <w:tc>
          <w:tcPr>
            <w:tcW w:w="611" w:type="pct"/>
            <w:vAlign w:val="center"/>
          </w:tcPr>
          <w:p w14:paraId="4E963279">
            <w:pPr>
              <w:pStyle w:val="19"/>
              <w:keepNext w:val="0"/>
              <w:keepLines w:val="0"/>
              <w:pageBreakBefore w:val="0"/>
              <w:wordWrap/>
              <w:topLinePunct w:val="0"/>
              <w:bidi w:val="0"/>
              <w:snapToGrid w:val="0"/>
              <w:spacing w:line="400" w:lineRule="exact"/>
              <w:ind w:left="0" w:leftChars="0" w:right="0" w:rightChars="0" w:firstLine="0" w:firstLineChars="0"/>
              <w:jc w:val="center"/>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2026年6月</w:t>
            </w:r>
          </w:p>
        </w:tc>
        <w:tc>
          <w:tcPr>
            <w:tcW w:w="962" w:type="pct"/>
            <w:vAlign w:val="center"/>
          </w:tcPr>
          <w:p w14:paraId="11DFBAF5">
            <w:pPr>
              <w:pStyle w:val="19"/>
              <w:keepNext w:val="0"/>
              <w:keepLines w:val="0"/>
              <w:pageBreakBefore w:val="0"/>
              <w:wordWrap/>
              <w:topLinePunct w:val="0"/>
              <w:bidi w:val="0"/>
              <w:snapToGrid w:val="0"/>
              <w:spacing w:line="400" w:lineRule="exact"/>
              <w:ind w:left="0" w:leftChars="0" w:right="0" w:rightChars="0" w:firstLine="0" w:firstLineChars="0"/>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市防灾减灾中心</w:t>
            </w:r>
          </w:p>
        </w:tc>
      </w:tr>
    </w:tbl>
    <w:p w14:paraId="3C0C0141">
      <w:pPr>
        <w:rPr>
          <w:rFonts w:hint="default" w:ascii="Arial"/>
          <w:sz w:val="21"/>
          <w:lang w:val="en-US" w:eastAsia="zh-CN"/>
        </w:rPr>
      </w:pPr>
    </w:p>
    <w:sectPr>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楷体-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D8A0">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C3ABD">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EC3ABD">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F41B3">
    <w:pPr>
      <w:spacing w:line="233" w:lineRule="auto"/>
      <w:ind w:left="14"/>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53E69">
    <w:pPr>
      <w:spacing w:before="1" w:line="176" w:lineRule="auto"/>
      <w:ind w:left="14"/>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FB0D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A1A60"/>
    <w:multiLevelType w:val="singleLevel"/>
    <w:tmpl w:val="99CA1A6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ODM2M2ZlYTNmMzFjOGFmZjQ3MmNmZThhOTljMGYifQ=="/>
  </w:docVars>
  <w:rsids>
    <w:rsidRoot w:val="00172A27"/>
    <w:rsid w:val="0040448E"/>
    <w:rsid w:val="00637072"/>
    <w:rsid w:val="00B93208"/>
    <w:rsid w:val="00C47CF7"/>
    <w:rsid w:val="00E23592"/>
    <w:rsid w:val="00FE6D11"/>
    <w:rsid w:val="0C1F1A5A"/>
    <w:rsid w:val="0DB14432"/>
    <w:rsid w:val="0F7D989A"/>
    <w:rsid w:val="119C3F47"/>
    <w:rsid w:val="16CE53A9"/>
    <w:rsid w:val="1FF7EF3E"/>
    <w:rsid w:val="21E8070F"/>
    <w:rsid w:val="27C30A4C"/>
    <w:rsid w:val="2CCBB73F"/>
    <w:rsid w:val="2F0D62B4"/>
    <w:rsid w:val="2F6347E5"/>
    <w:rsid w:val="33BF938A"/>
    <w:rsid w:val="36AA6DE1"/>
    <w:rsid w:val="3B679153"/>
    <w:rsid w:val="3DB52837"/>
    <w:rsid w:val="3E8C1914"/>
    <w:rsid w:val="3F7B49DB"/>
    <w:rsid w:val="3F7B5B15"/>
    <w:rsid w:val="47D71D9A"/>
    <w:rsid w:val="4DFC1A95"/>
    <w:rsid w:val="4FF13D33"/>
    <w:rsid w:val="559C4116"/>
    <w:rsid w:val="5B3FFC4C"/>
    <w:rsid w:val="5E513593"/>
    <w:rsid w:val="5FFDBBDB"/>
    <w:rsid w:val="60FE58C0"/>
    <w:rsid w:val="646E7021"/>
    <w:rsid w:val="656795CB"/>
    <w:rsid w:val="65CE33CD"/>
    <w:rsid w:val="67BFB98B"/>
    <w:rsid w:val="6A996DA3"/>
    <w:rsid w:val="6BEDB380"/>
    <w:rsid w:val="6E7EB09B"/>
    <w:rsid w:val="6F5F463B"/>
    <w:rsid w:val="6FF7576D"/>
    <w:rsid w:val="6FF781DB"/>
    <w:rsid w:val="70B76951"/>
    <w:rsid w:val="71DFE181"/>
    <w:rsid w:val="71FDE802"/>
    <w:rsid w:val="725C0FC1"/>
    <w:rsid w:val="75EFC009"/>
    <w:rsid w:val="779F2D3F"/>
    <w:rsid w:val="7AFFAC20"/>
    <w:rsid w:val="7CEF02D7"/>
    <w:rsid w:val="7DAFFB97"/>
    <w:rsid w:val="7E7D364A"/>
    <w:rsid w:val="7EBBAFD4"/>
    <w:rsid w:val="7EFBFDF6"/>
    <w:rsid w:val="7F3F1A21"/>
    <w:rsid w:val="7F4F7008"/>
    <w:rsid w:val="7F5FEB10"/>
    <w:rsid w:val="7F7F75FA"/>
    <w:rsid w:val="7FAB3435"/>
    <w:rsid w:val="7FFF012D"/>
    <w:rsid w:val="A6DC3F70"/>
    <w:rsid w:val="AFDF1A5D"/>
    <w:rsid w:val="AFF5FD46"/>
    <w:rsid w:val="B7ED0967"/>
    <w:rsid w:val="BEFE7056"/>
    <w:rsid w:val="C85F18AA"/>
    <w:rsid w:val="CFC935DA"/>
    <w:rsid w:val="DDD5ADB6"/>
    <w:rsid w:val="DF4E86F9"/>
    <w:rsid w:val="DFCFDB19"/>
    <w:rsid w:val="EAFD9292"/>
    <w:rsid w:val="EB7DC825"/>
    <w:rsid w:val="EDF73494"/>
    <w:rsid w:val="F4779AC0"/>
    <w:rsid w:val="F6793732"/>
    <w:rsid w:val="FAB68801"/>
    <w:rsid w:val="FD79D7EA"/>
    <w:rsid w:val="FE1D149B"/>
    <w:rsid w:val="FE3D3745"/>
    <w:rsid w:val="FEF6DEF3"/>
    <w:rsid w:val="FF3EDE89"/>
    <w:rsid w:val="FF8F36B9"/>
    <w:rsid w:val="FFAF7B15"/>
    <w:rsid w:val="FFF6A63D"/>
    <w:rsid w:val="FFF9BFD1"/>
    <w:rsid w:val="FFFD10D4"/>
    <w:rsid w:val="FFFDF86C"/>
    <w:rsid w:val="FFFF0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qFormat/>
    <w:uiPriority w:val="0"/>
    <w:pPr>
      <w:ind w:firstLine="0" w:firstLineChars="0"/>
      <w:jc w:val="center"/>
      <w:outlineLvl w:val="0"/>
    </w:pPr>
    <w:rPr>
      <w:rFonts w:ascii="方正小标宋_GBK" w:hAnsi="方正小标宋_GBK" w:eastAsia="方正小标宋_GBK" w:cs="方正小标宋_GBK"/>
      <w:color w:val="auto"/>
      <w:kern w:val="44"/>
      <w:sz w:val="44"/>
      <w:szCs w:val="44"/>
      <w:u w:val="none" w:color="000000"/>
      <w:lang w:bidi="ar"/>
    </w:rPr>
  </w:style>
  <w:style w:type="paragraph" w:styleId="3">
    <w:name w:val="heading 4"/>
    <w:basedOn w:val="1"/>
    <w:next w:val="1"/>
    <w:link w:val="17"/>
    <w:qFormat/>
    <w:uiPriority w:val="0"/>
    <w:pPr>
      <w:keepNext/>
      <w:keepLines/>
      <w:spacing w:beforeLines="0" w:beforeAutospacing="0" w:afterLines="0" w:afterAutospacing="0" w:line="578" w:lineRule="exact"/>
      <w:outlineLvl w:val="3"/>
    </w:pPr>
    <w:rPr>
      <w:b/>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1"/>
    <w:qFormat/>
    <w:uiPriority w:val="0"/>
    <w:pPr>
      <w:ind w:firstLine="200" w:firstLineChars="200"/>
    </w:pPr>
    <w:rPr>
      <w:rFonts w:eastAsia="仿宋"/>
    </w:rPr>
  </w:style>
  <w:style w:type="paragraph" w:styleId="5">
    <w:name w:val="Body Text"/>
    <w:basedOn w:val="1"/>
    <w:qFormat/>
    <w:uiPriority w:val="0"/>
    <w:pPr>
      <w:spacing w:before="0" w:after="140" w:line="276" w:lineRule="auto"/>
    </w:pPr>
  </w:style>
  <w:style w:type="paragraph" w:styleId="6">
    <w:name w:val="Body Text Indent"/>
    <w:basedOn w:val="1"/>
    <w:next w:val="4"/>
    <w:qFormat/>
    <w:uiPriority w:val="0"/>
    <w:pPr>
      <w:spacing w:after="120"/>
      <w:ind w:left="420" w:leftChars="200"/>
    </w:p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next w:val="1"/>
    <w:qFormat/>
    <w:uiPriority w:val="0"/>
    <w:pPr>
      <w:spacing w:before="100" w:beforeAutospacing="1" w:after="100" w:afterAutospacing="1"/>
      <w:ind w:left="0" w:leftChars="0" w:firstLine="420"/>
    </w:pPr>
  </w:style>
  <w:style w:type="table" w:styleId="12">
    <w:name w:val="Table Grid"/>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Strong"/>
    <w:basedOn w:val="13"/>
    <w:qFormat/>
    <w:uiPriority w:val="0"/>
    <w:rPr>
      <w:b/>
    </w:rPr>
  </w:style>
  <w:style w:type="paragraph" w:customStyle="1" w:styleId="15">
    <w:name w:val="正文-公1"/>
    <w:basedOn w:val="1"/>
    <w:next w:val="1"/>
    <w:qFormat/>
    <w:uiPriority w:val="0"/>
    <w:pPr>
      <w:ind w:firstLine="200" w:firstLineChars="200"/>
      <w:jc w:val="left"/>
    </w:pPr>
    <w:rPr>
      <w:rFonts w:eastAsia="仿宋_GB2312"/>
    </w:rPr>
  </w:style>
  <w:style w:type="paragraph" w:customStyle="1" w:styleId="16">
    <w:name w:val="p0"/>
    <w:basedOn w:val="1"/>
    <w:qFormat/>
    <w:uiPriority w:val="0"/>
    <w:pPr>
      <w:widowControl/>
    </w:pPr>
    <w:rPr>
      <w:kern w:val="0"/>
      <w:szCs w:val="21"/>
    </w:rPr>
  </w:style>
  <w:style w:type="character" w:customStyle="1" w:styleId="17">
    <w:name w:val="标题 4 Char1"/>
    <w:link w:val="3"/>
    <w:qFormat/>
    <w:uiPriority w:val="0"/>
    <w:rPr>
      <w:b/>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仿宋" w:hAnsi="仿宋" w:eastAsia="仿宋" w:cs="仿宋"/>
      <w:sz w:val="24"/>
      <w:szCs w:val="24"/>
      <w:lang w:val="en-US" w:eastAsia="en-US" w:bidi="ar-SA"/>
    </w:rPr>
  </w:style>
  <w:style w:type="table" w:customStyle="1" w:styleId="20">
    <w:name w:val="TableGrid"/>
    <w:qFormat/>
    <w:uiPriority w:val="0"/>
    <w:tblPr>
      <w:tblCellMar>
        <w:top w:w="0" w:type="dxa"/>
        <w:left w:w="0" w:type="dxa"/>
        <w:bottom w:w="0" w:type="dxa"/>
        <w:right w:w="0" w:type="dxa"/>
      </w:tblCellMar>
    </w:tblPr>
  </w:style>
  <w:style w:type="character" w:customStyle="1" w:styleId="21">
    <w:name w:val="font31"/>
    <w:basedOn w:val="13"/>
    <w:qFormat/>
    <w:uiPriority w:val="0"/>
    <w:rPr>
      <w:rFonts w:hint="default" w:ascii="CESI楷体-GB2312" w:hAnsi="CESI楷体-GB2312" w:eastAsia="CESI楷体-GB2312" w:cs="CESI楷体-GB2312"/>
      <w:b/>
      <w:bCs/>
      <w:color w:val="000000"/>
      <w:sz w:val="28"/>
      <w:szCs w:val="28"/>
      <w:u w:val="none"/>
    </w:rPr>
  </w:style>
  <w:style w:type="character" w:customStyle="1" w:styleId="22">
    <w:name w:val="font41"/>
    <w:basedOn w:val="13"/>
    <w:qFormat/>
    <w:uiPriority w:val="0"/>
    <w:rPr>
      <w:rFonts w:hint="eastAsia" w:ascii="仿宋_GB2312" w:eastAsia="仿宋_GB2312" w:cs="仿宋_GB2312"/>
      <w:color w:val="000000"/>
      <w:sz w:val="28"/>
      <w:szCs w:val="28"/>
      <w:u w:val="none"/>
    </w:rPr>
  </w:style>
  <w:style w:type="character" w:customStyle="1" w:styleId="23">
    <w:name w:val="font11"/>
    <w:basedOn w:val="13"/>
    <w:qFormat/>
    <w:uiPriority w:val="0"/>
    <w:rPr>
      <w:rFonts w:ascii="仿宋" w:hAnsi="仿宋" w:eastAsia="仿宋" w:cs="仿宋"/>
      <w:color w:val="000000"/>
      <w:sz w:val="28"/>
      <w:szCs w:val="28"/>
      <w:u w:val="none"/>
    </w:rPr>
  </w:style>
  <w:style w:type="character" w:customStyle="1" w:styleId="24">
    <w:name w:val="font01"/>
    <w:basedOn w:val="13"/>
    <w:qFormat/>
    <w:uiPriority w:val="0"/>
    <w:rPr>
      <w:rFonts w:ascii="CESI仿宋-GB2312" w:hAnsi="CESI仿宋-GB2312" w:eastAsia="CESI仿宋-GB2312" w:cs="CESI仿宋-GB2312"/>
      <w:color w:val="000000"/>
      <w:sz w:val="28"/>
      <w:szCs w:val="28"/>
      <w:u w:val="none"/>
    </w:rPr>
  </w:style>
  <w:style w:type="character" w:customStyle="1" w:styleId="25">
    <w:name w:val="font21"/>
    <w:basedOn w:val="13"/>
    <w:qFormat/>
    <w:uiPriority w:val="0"/>
    <w:rPr>
      <w:rFonts w:hint="eastAsia" w:ascii="楷体" w:hAnsi="楷体" w:eastAsia="楷体" w:cs="楷体"/>
      <w:b/>
      <w:bCs/>
      <w:color w:val="000000"/>
      <w:sz w:val="28"/>
      <w:szCs w:val="28"/>
      <w:u w:val="none"/>
    </w:rPr>
  </w:style>
  <w:style w:type="paragraph" w:customStyle="1" w:styleId="26">
    <w:name w:val="Table Paragraph"/>
    <w:basedOn w:val="1"/>
    <w:qFormat/>
    <w:uiPriority w:val="1"/>
    <w:pPr>
      <w:jc w:val="center"/>
    </w:pPr>
    <w:rPr>
      <w:rFonts w:ascii="宋体" w:hAnsi="宋体" w:eastAsia="宋体" w:cs="宋体"/>
      <w:lang w:val="en-US" w:eastAsia="zh-CN" w:bidi="ar-SA"/>
    </w:rPr>
  </w:style>
  <w:style w:type="character" w:customStyle="1" w:styleId="27">
    <w:name w:val="font61"/>
    <w:basedOn w:val="13"/>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80</Pages>
  <Words>2515</Words>
  <Characters>2690</Characters>
  <Lines>1</Lines>
  <Paragraphs>1</Paragraphs>
  <TotalTime>473</TotalTime>
  <ScaleCrop>false</ScaleCrop>
  <LinksUpToDate>false</LinksUpToDate>
  <CharactersWithSpaces>2708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2021-01-25T09:33:00Z</dcterms:created>
  <dc:creator>China</dc:creator>
  <cp:lastModifiedBy>12</cp:lastModifiedBy>
  <cp:lastPrinted>2026-03-06T16:30:00Z</cp:lastPrinted>
  <dcterms:modified xsi:type="dcterms:W3CDTF">2026-06-29T01:16:57Z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FC94BEB5D894458881C0BA0D6A91C40E</vt:lpwstr>
  </property>
  <property fmtid="{D5CDD505-2E9C-101B-9397-08002B2CF9AE}" pid="4" name="KSOTemplateDocerSaveRecord">
    <vt:lpwstr>eyJoZGlkIjoiYTRhM2Q3ZWUzMjE0YTIzZjEwZjg5MTY0YmUwNzM2MmUiLCJ1c2VySWQiOiIxNTg3NDg0NTExIn0=</vt:lpwstr>
  </property>
</Properties>
</file>